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6" w:type="dxa"/>
        <w:tblInd w:w="-252" w:type="dxa"/>
        <w:tblLook w:val="0000" w:firstRow="0" w:lastRow="0" w:firstColumn="0" w:lastColumn="0" w:noHBand="0" w:noVBand="0"/>
      </w:tblPr>
      <w:tblGrid>
        <w:gridCol w:w="3476"/>
        <w:gridCol w:w="6660"/>
      </w:tblGrid>
      <w:tr w:rsidR="00787937" w:rsidRPr="000D6BA6">
        <w:trPr>
          <w:trHeight w:val="1351"/>
        </w:trPr>
        <w:tc>
          <w:tcPr>
            <w:tcW w:w="3476" w:type="dxa"/>
          </w:tcPr>
          <w:p w:rsidR="00787937" w:rsidRPr="000D6BA6" w:rsidRDefault="00787937" w:rsidP="006E0508">
            <w:pPr>
              <w:pStyle w:val="abc"/>
              <w:spacing w:line="300" w:lineRule="auto"/>
              <w:jc w:val="center"/>
              <w:rPr>
                <w:rFonts w:ascii="Times New Roman" w:hAnsi="Times New Roman"/>
                <w:bCs/>
                <w:sz w:val="26"/>
                <w:szCs w:val="26"/>
                <w:lang w:val="nl-NL"/>
              </w:rPr>
            </w:pPr>
            <w:r w:rsidRPr="000D6BA6">
              <w:rPr>
                <w:rFonts w:ascii="Times New Roman" w:hAnsi="Times New Roman"/>
                <w:bCs/>
                <w:sz w:val="26"/>
                <w:szCs w:val="26"/>
                <w:lang w:val="nl-NL"/>
              </w:rPr>
              <w:t>BỘ TƯ PHÁP</w:t>
            </w:r>
          </w:p>
          <w:p w:rsidR="00787937" w:rsidRPr="000D6BA6" w:rsidRDefault="00437ED9" w:rsidP="006E0508">
            <w:pPr>
              <w:pStyle w:val="abc"/>
              <w:spacing w:line="300" w:lineRule="auto"/>
              <w:jc w:val="center"/>
              <w:rPr>
                <w:rFonts w:ascii="Times New Roman" w:hAnsi="Times New Roman"/>
                <w:b/>
                <w:bCs/>
                <w:sz w:val="26"/>
                <w:szCs w:val="26"/>
                <w:lang w:val="nl-NL"/>
              </w:rPr>
            </w:pPr>
            <w:r>
              <w:rPr>
                <w:rFonts w:ascii="Times New Roman" w:hAnsi="Times New Roman"/>
                <w:noProof/>
                <w:sz w:val="28"/>
                <w:szCs w:val="28"/>
              </w:rPr>
              <w:pict>
                <v:line id="_x0000_s1027" style="position:absolute;left:0;text-align:left;z-index:251658240" from="38.85pt,17.7pt" to="128.85pt,17.7pt"/>
              </w:pict>
            </w:r>
            <w:r w:rsidR="0034745C">
              <w:rPr>
                <w:rFonts w:ascii="Times New Roman" w:hAnsi="Times New Roman"/>
                <w:b/>
                <w:bCs/>
                <w:sz w:val="26"/>
                <w:szCs w:val="26"/>
                <w:lang w:val="nl-NL"/>
              </w:rPr>
              <w:t>VỤ PHÁP LUẬT QUỐC TẾ</w:t>
            </w:r>
          </w:p>
          <w:p w:rsidR="00787937" w:rsidRPr="000D6BA6" w:rsidRDefault="008E1B63" w:rsidP="006E0508">
            <w:pPr>
              <w:pStyle w:val="abc"/>
              <w:spacing w:before="120" w:after="120" w:line="300" w:lineRule="auto"/>
              <w:jc w:val="center"/>
              <w:rPr>
                <w:rFonts w:ascii="Times New Roman" w:hAnsi="Times New Roman"/>
                <w:bCs/>
                <w:sz w:val="28"/>
                <w:szCs w:val="28"/>
                <w:lang w:val="nl-NL"/>
              </w:rPr>
            </w:pPr>
            <w:r>
              <w:rPr>
                <w:rFonts w:ascii="Times New Roman" w:hAnsi="Times New Roman"/>
                <w:bCs/>
                <w:sz w:val="28"/>
                <w:szCs w:val="28"/>
                <w:lang w:val="nl-NL"/>
              </w:rPr>
              <w:t>Số:</w:t>
            </w:r>
            <w:r w:rsidR="00787937" w:rsidRPr="000D6BA6">
              <w:rPr>
                <w:rFonts w:ascii="Times New Roman" w:hAnsi="Times New Roman"/>
                <w:bCs/>
                <w:sz w:val="28"/>
                <w:szCs w:val="28"/>
                <w:lang w:val="nl-NL"/>
              </w:rPr>
              <w:t xml:space="preserve"> </w:t>
            </w:r>
            <w:r w:rsidR="00314122">
              <w:rPr>
                <w:rFonts w:ascii="Times New Roman" w:hAnsi="Times New Roman"/>
                <w:bCs/>
                <w:sz w:val="28"/>
                <w:szCs w:val="28"/>
                <w:lang w:val="nl-NL"/>
              </w:rPr>
              <w:t xml:space="preserve">     </w:t>
            </w:r>
            <w:r w:rsidR="00ED1AAA" w:rsidRPr="000D6BA6">
              <w:rPr>
                <w:rFonts w:ascii="Times New Roman" w:hAnsi="Times New Roman"/>
                <w:bCs/>
                <w:sz w:val="28"/>
                <w:szCs w:val="28"/>
                <w:lang w:val="nl-NL"/>
              </w:rPr>
              <w:t>/</w:t>
            </w:r>
            <w:r w:rsidR="00787937" w:rsidRPr="000D6BA6">
              <w:rPr>
                <w:rFonts w:ascii="Times New Roman" w:hAnsi="Times New Roman"/>
                <w:bCs/>
                <w:sz w:val="28"/>
                <w:szCs w:val="28"/>
                <w:lang w:val="nl-NL"/>
              </w:rPr>
              <w:t>TTr-</w:t>
            </w:r>
            <w:r w:rsidR="00314122">
              <w:rPr>
                <w:rFonts w:ascii="Times New Roman" w:hAnsi="Times New Roman"/>
                <w:bCs/>
                <w:sz w:val="28"/>
                <w:szCs w:val="28"/>
                <w:lang w:val="nl-NL"/>
              </w:rPr>
              <w:t>PLQT</w:t>
            </w:r>
          </w:p>
        </w:tc>
        <w:tc>
          <w:tcPr>
            <w:tcW w:w="6660" w:type="dxa"/>
          </w:tcPr>
          <w:p w:rsidR="00787937" w:rsidRPr="000D6BA6" w:rsidRDefault="00787937" w:rsidP="00E527FC">
            <w:pPr>
              <w:pStyle w:val="abc"/>
              <w:spacing w:line="300" w:lineRule="auto"/>
              <w:jc w:val="center"/>
              <w:rPr>
                <w:rFonts w:ascii="Times New Roman" w:hAnsi="Times New Roman"/>
                <w:b/>
                <w:sz w:val="26"/>
                <w:szCs w:val="26"/>
                <w:lang w:val="nl-NL"/>
              </w:rPr>
            </w:pPr>
            <w:r w:rsidRPr="000D6BA6">
              <w:rPr>
                <w:rFonts w:ascii="Times New Roman" w:hAnsi="Times New Roman"/>
                <w:b/>
                <w:sz w:val="26"/>
                <w:szCs w:val="26"/>
                <w:lang w:val="nl-NL"/>
              </w:rPr>
              <w:t>CỘNG HOÀ XÃ HỘI CHỦ NGHĨA VIỆT NAM</w:t>
            </w:r>
          </w:p>
          <w:p w:rsidR="00787937" w:rsidRPr="000D6BA6" w:rsidRDefault="00437ED9" w:rsidP="00E527FC">
            <w:pPr>
              <w:pStyle w:val="abc"/>
              <w:spacing w:line="300" w:lineRule="auto"/>
              <w:ind w:firstLine="720"/>
              <w:jc w:val="center"/>
              <w:rPr>
                <w:rFonts w:ascii="Times New Roman" w:hAnsi="Times New Roman"/>
                <w:i/>
                <w:iCs/>
                <w:noProof/>
                <w:sz w:val="26"/>
                <w:szCs w:val="26"/>
                <w:lang w:val="nl-NL"/>
              </w:rPr>
            </w:pPr>
            <w:r>
              <w:rPr>
                <w:rFonts w:ascii="Times New Roman" w:hAnsi="Times New Roman"/>
                <w:b/>
                <w:noProof/>
                <w:sz w:val="26"/>
                <w:szCs w:val="26"/>
                <w:lang w:val="nl-NL"/>
              </w:rPr>
              <w:pict>
                <v:line id="_x0000_s1026" style="position:absolute;left:0;text-align:left;z-index:251657216" from="103.1pt,17.7pt" to="256.1pt,17.7pt"/>
              </w:pict>
            </w:r>
            <w:r w:rsidR="00787937" w:rsidRPr="000D6BA6">
              <w:rPr>
                <w:rFonts w:ascii="Times New Roman" w:hAnsi="Times New Roman"/>
                <w:b/>
                <w:sz w:val="26"/>
                <w:szCs w:val="26"/>
                <w:lang w:val="nl-NL"/>
              </w:rPr>
              <w:t>Độc lập - Tự do - Hạnh phúc</w:t>
            </w:r>
          </w:p>
          <w:p w:rsidR="00787937" w:rsidRPr="000D6BA6" w:rsidRDefault="006411D7" w:rsidP="00E527FC">
            <w:pPr>
              <w:pStyle w:val="abc"/>
              <w:spacing w:line="300" w:lineRule="auto"/>
              <w:ind w:firstLine="720"/>
              <w:jc w:val="center"/>
              <w:rPr>
                <w:rFonts w:ascii="Times New Roman" w:hAnsi="Times New Roman"/>
                <w:bCs/>
                <w:sz w:val="28"/>
                <w:szCs w:val="28"/>
                <w:lang w:val="nl-NL"/>
              </w:rPr>
            </w:pPr>
            <w:r w:rsidRPr="000D6BA6">
              <w:rPr>
                <w:rFonts w:ascii="Times New Roman" w:hAnsi="Times New Roman"/>
                <w:i/>
                <w:iCs/>
                <w:noProof/>
                <w:sz w:val="28"/>
                <w:szCs w:val="28"/>
                <w:lang w:val="nl-NL"/>
              </w:rPr>
              <w:t xml:space="preserve">Hà Nội, ngày  </w:t>
            </w:r>
            <w:r w:rsidR="0034745C">
              <w:rPr>
                <w:rFonts w:ascii="Times New Roman" w:hAnsi="Times New Roman"/>
                <w:i/>
                <w:iCs/>
                <w:noProof/>
                <w:sz w:val="28"/>
                <w:szCs w:val="28"/>
                <w:lang w:val="nl-NL"/>
              </w:rPr>
              <w:t xml:space="preserve">  </w:t>
            </w:r>
            <w:r w:rsidRPr="000D6BA6">
              <w:rPr>
                <w:rFonts w:ascii="Times New Roman" w:hAnsi="Times New Roman"/>
                <w:i/>
                <w:iCs/>
                <w:noProof/>
                <w:sz w:val="28"/>
                <w:szCs w:val="28"/>
                <w:lang w:val="nl-NL"/>
              </w:rPr>
              <w:t xml:space="preserve">  tháng  </w:t>
            </w:r>
            <w:r w:rsidR="0034745C">
              <w:rPr>
                <w:rFonts w:ascii="Times New Roman" w:hAnsi="Times New Roman"/>
                <w:i/>
                <w:iCs/>
                <w:noProof/>
                <w:sz w:val="28"/>
                <w:szCs w:val="28"/>
                <w:lang w:val="nl-NL"/>
              </w:rPr>
              <w:t xml:space="preserve">  </w:t>
            </w:r>
            <w:r w:rsidR="00835DD6" w:rsidRPr="000D6BA6">
              <w:rPr>
                <w:rFonts w:ascii="Times New Roman" w:hAnsi="Times New Roman"/>
                <w:i/>
                <w:iCs/>
                <w:noProof/>
                <w:sz w:val="28"/>
                <w:szCs w:val="28"/>
                <w:lang w:val="nl-NL"/>
              </w:rPr>
              <w:t xml:space="preserve"> </w:t>
            </w:r>
            <w:r w:rsidR="007E40F6" w:rsidRPr="000D6BA6">
              <w:rPr>
                <w:rFonts w:ascii="Times New Roman" w:hAnsi="Times New Roman"/>
                <w:i/>
                <w:iCs/>
                <w:noProof/>
                <w:sz w:val="28"/>
                <w:szCs w:val="28"/>
                <w:lang w:val="nl-NL"/>
              </w:rPr>
              <w:t xml:space="preserve"> </w:t>
            </w:r>
            <w:r w:rsidR="00787937" w:rsidRPr="000D6BA6">
              <w:rPr>
                <w:rFonts w:ascii="Times New Roman" w:hAnsi="Times New Roman"/>
                <w:i/>
                <w:iCs/>
                <w:noProof/>
                <w:sz w:val="28"/>
                <w:szCs w:val="28"/>
                <w:lang w:val="nl-NL"/>
              </w:rPr>
              <w:t xml:space="preserve"> năm 20</w:t>
            </w:r>
            <w:r w:rsidR="0034745C">
              <w:rPr>
                <w:rFonts w:ascii="Times New Roman" w:hAnsi="Times New Roman"/>
                <w:i/>
                <w:iCs/>
                <w:noProof/>
                <w:sz w:val="28"/>
                <w:szCs w:val="28"/>
                <w:lang w:val="nl-NL"/>
              </w:rPr>
              <w:t>2</w:t>
            </w:r>
            <w:r w:rsidR="00A45564">
              <w:rPr>
                <w:rFonts w:ascii="Times New Roman" w:hAnsi="Times New Roman"/>
                <w:i/>
                <w:iCs/>
                <w:noProof/>
                <w:sz w:val="28"/>
                <w:szCs w:val="28"/>
                <w:lang w:val="nl-NL"/>
              </w:rPr>
              <w:t>1</w:t>
            </w:r>
            <w:bookmarkStart w:id="0" w:name="_GoBack"/>
            <w:bookmarkEnd w:id="0"/>
          </w:p>
        </w:tc>
      </w:tr>
    </w:tbl>
    <w:p w:rsidR="00787937" w:rsidRPr="000D6BA6" w:rsidRDefault="00787937" w:rsidP="00782E7A">
      <w:pPr>
        <w:pStyle w:val="Caption"/>
        <w:spacing w:after="120" w:line="300" w:lineRule="auto"/>
        <w:ind w:firstLine="0"/>
        <w:rPr>
          <w:rFonts w:ascii="Times New Roman" w:hAnsi="Times New Roman"/>
          <w:sz w:val="28"/>
        </w:rPr>
      </w:pPr>
      <w:r w:rsidRPr="000D6BA6">
        <w:rPr>
          <w:rFonts w:ascii="Times New Roman" w:hAnsi="Times New Roman"/>
          <w:sz w:val="28"/>
        </w:rPr>
        <w:t>T</w:t>
      </w:r>
      <w:r w:rsidR="001675A9" w:rsidRPr="000D6BA6">
        <w:rPr>
          <w:rFonts w:ascii="Times New Roman" w:hAnsi="Times New Roman"/>
          <w:sz w:val="28"/>
        </w:rPr>
        <w:t>Ờ</w:t>
      </w:r>
      <w:r w:rsidRPr="000D6BA6">
        <w:rPr>
          <w:rFonts w:ascii="Times New Roman" w:hAnsi="Times New Roman"/>
          <w:sz w:val="28"/>
        </w:rPr>
        <w:t xml:space="preserve"> TRÌNH</w:t>
      </w:r>
    </w:p>
    <w:p w:rsidR="00EF7B5C" w:rsidRPr="007F582C" w:rsidRDefault="00787937" w:rsidP="00782E7A">
      <w:pPr>
        <w:spacing w:before="120" w:after="120" w:line="300" w:lineRule="auto"/>
        <w:jc w:val="center"/>
        <w:rPr>
          <w:b/>
          <w:bCs/>
          <w:sz w:val="28"/>
          <w:szCs w:val="28"/>
        </w:rPr>
      </w:pPr>
      <w:r w:rsidRPr="007F582C">
        <w:rPr>
          <w:b/>
          <w:sz w:val="28"/>
          <w:szCs w:val="28"/>
          <w:lang w:val="nl-NL"/>
        </w:rPr>
        <w:t xml:space="preserve">Về </w:t>
      </w:r>
      <w:r w:rsidR="00EF7B5C" w:rsidRPr="007F582C">
        <w:rPr>
          <w:b/>
          <w:sz w:val="28"/>
          <w:szCs w:val="28"/>
          <w:lang w:val="nl-NL"/>
        </w:rPr>
        <w:t xml:space="preserve">dự thảo Thông tư </w:t>
      </w:r>
      <w:r w:rsidR="00DB41E3">
        <w:rPr>
          <w:b/>
          <w:sz w:val="28"/>
          <w:szCs w:val="28"/>
        </w:rPr>
        <w:t>q</w:t>
      </w:r>
      <w:r w:rsidR="00DB41E3" w:rsidRPr="00DB41E3">
        <w:rPr>
          <w:b/>
          <w:sz w:val="28"/>
          <w:szCs w:val="28"/>
        </w:rPr>
        <w:t xml:space="preserve">uy định chi tiết và hướng dẫn tống đạt giấy tờ của nước ngoài thực </w:t>
      </w:r>
      <w:r w:rsidR="004F77EB">
        <w:rPr>
          <w:b/>
          <w:sz w:val="28"/>
          <w:szCs w:val="28"/>
        </w:rPr>
        <w:t>hiện thông qua Văn phòng T</w:t>
      </w:r>
      <w:r w:rsidR="00DB41E3" w:rsidRPr="00DB41E3">
        <w:rPr>
          <w:b/>
          <w:sz w:val="28"/>
          <w:szCs w:val="28"/>
        </w:rPr>
        <w:t>hừa phát lại</w:t>
      </w:r>
    </w:p>
    <w:p w:rsidR="00ED1AAA" w:rsidRPr="000D6BA6" w:rsidRDefault="00ED1AAA" w:rsidP="00782E7A">
      <w:pPr>
        <w:spacing w:before="120" w:after="120" w:line="300" w:lineRule="auto"/>
        <w:jc w:val="center"/>
        <w:rPr>
          <w:sz w:val="28"/>
          <w:szCs w:val="28"/>
          <w:lang w:val="nl-NL"/>
        </w:rPr>
      </w:pPr>
      <w:r w:rsidRPr="000D6BA6">
        <w:rPr>
          <w:sz w:val="28"/>
          <w:szCs w:val="28"/>
          <w:lang w:val="nl-NL"/>
        </w:rPr>
        <w:t xml:space="preserve">Kính gửi: Bộ trưởng </w:t>
      </w:r>
      <w:r w:rsidR="00EA1973" w:rsidRPr="000D6BA6">
        <w:rPr>
          <w:sz w:val="28"/>
          <w:szCs w:val="28"/>
          <w:lang w:val="nl-NL"/>
        </w:rPr>
        <w:t>Lê Thành Long</w:t>
      </w:r>
    </w:p>
    <w:p w:rsidR="006F0AD6" w:rsidRPr="009302FE" w:rsidRDefault="006F0AD6" w:rsidP="009302FE">
      <w:pPr>
        <w:spacing w:before="120" w:after="120"/>
        <w:ind w:firstLine="720"/>
        <w:jc w:val="both"/>
        <w:rPr>
          <w:sz w:val="28"/>
          <w:szCs w:val="28"/>
        </w:rPr>
      </w:pPr>
      <w:r w:rsidRPr="009302FE">
        <w:rPr>
          <w:sz w:val="28"/>
          <w:szCs w:val="28"/>
        </w:rPr>
        <w:t xml:space="preserve">Thực hiện quy định của Luật </w:t>
      </w:r>
      <w:r w:rsidR="00041349" w:rsidRPr="009302FE">
        <w:rPr>
          <w:sz w:val="28"/>
          <w:szCs w:val="28"/>
        </w:rPr>
        <w:t>B</w:t>
      </w:r>
      <w:r w:rsidRPr="009302FE">
        <w:rPr>
          <w:sz w:val="28"/>
          <w:szCs w:val="28"/>
        </w:rPr>
        <w:t>an hành văn bản quy phạm pháp luật năm 2015</w:t>
      </w:r>
      <w:r w:rsidR="00277D75" w:rsidRPr="009302FE">
        <w:rPr>
          <w:sz w:val="28"/>
          <w:szCs w:val="28"/>
        </w:rPr>
        <w:t xml:space="preserve">, </w:t>
      </w:r>
      <w:r w:rsidR="001A5F7A" w:rsidRPr="009302FE">
        <w:rPr>
          <w:sz w:val="28"/>
          <w:szCs w:val="28"/>
        </w:rPr>
        <w:t xml:space="preserve">Quyết định số 490/QĐ-BTP về việc ban hành kế hoạch triển khai thực hiện Nghị định </w:t>
      </w:r>
      <w:r w:rsidR="00D82645" w:rsidRPr="009302FE">
        <w:rPr>
          <w:sz w:val="28"/>
          <w:szCs w:val="28"/>
        </w:rPr>
        <w:t xml:space="preserve">số </w:t>
      </w:r>
      <w:r w:rsidR="004F77EB">
        <w:rPr>
          <w:sz w:val="28"/>
          <w:szCs w:val="28"/>
        </w:rPr>
        <w:t xml:space="preserve">08/2020/NĐ-CP </w:t>
      </w:r>
      <w:r w:rsidR="001A5F7A" w:rsidRPr="009302FE">
        <w:rPr>
          <w:sz w:val="28"/>
          <w:szCs w:val="28"/>
        </w:rPr>
        <w:t>ngày</w:t>
      </w:r>
      <w:r w:rsidR="00170819" w:rsidRPr="009302FE">
        <w:rPr>
          <w:sz w:val="28"/>
          <w:szCs w:val="28"/>
        </w:rPr>
        <w:t xml:space="preserve"> 08/01/2020</w:t>
      </w:r>
      <w:r w:rsidR="009A6E5C" w:rsidRPr="009302FE">
        <w:rPr>
          <w:sz w:val="28"/>
          <w:szCs w:val="28"/>
        </w:rPr>
        <w:t xml:space="preserve"> của Chính phủ</w:t>
      </w:r>
      <w:r w:rsidR="00170819" w:rsidRPr="009302FE">
        <w:rPr>
          <w:sz w:val="28"/>
          <w:szCs w:val="28"/>
        </w:rPr>
        <w:t xml:space="preserve"> </w:t>
      </w:r>
      <w:r w:rsidR="00AB0937" w:rsidRPr="009302FE">
        <w:rPr>
          <w:sz w:val="28"/>
          <w:szCs w:val="28"/>
        </w:rPr>
        <w:t>về tổ chức và hoạt động của Thừa phát lại</w:t>
      </w:r>
      <w:r w:rsidR="00924F06" w:rsidRPr="009302FE">
        <w:rPr>
          <w:sz w:val="28"/>
          <w:szCs w:val="28"/>
        </w:rPr>
        <w:t xml:space="preserve"> (Quyết định 490/QĐ-BTP)</w:t>
      </w:r>
      <w:r w:rsidRPr="009302FE">
        <w:rPr>
          <w:sz w:val="28"/>
          <w:szCs w:val="28"/>
        </w:rPr>
        <w:t xml:space="preserve">, </w:t>
      </w:r>
      <w:r w:rsidR="0084418A" w:rsidRPr="009302FE">
        <w:rPr>
          <w:sz w:val="28"/>
          <w:szCs w:val="28"/>
        </w:rPr>
        <w:t>Vụ Pháp luật quốc tế</w:t>
      </w:r>
      <w:r w:rsidRPr="009302FE">
        <w:rPr>
          <w:sz w:val="28"/>
          <w:szCs w:val="28"/>
        </w:rPr>
        <w:t xml:space="preserve"> kính trình Bộ trưởng dự thảo </w:t>
      </w:r>
      <w:r w:rsidR="00FD2B2A" w:rsidRPr="009302FE">
        <w:rPr>
          <w:sz w:val="28"/>
          <w:szCs w:val="28"/>
          <w:lang w:val="nl-NL"/>
        </w:rPr>
        <w:t xml:space="preserve">Thông tư </w:t>
      </w:r>
      <w:r w:rsidR="00DB41E3" w:rsidRPr="009302FE">
        <w:rPr>
          <w:sz w:val="28"/>
          <w:szCs w:val="28"/>
        </w:rPr>
        <w:t>quy định chi tiết và hướng dẫn tống đạt giấy tờ của nước ngoài thực hiện thông qua Văn phòng thừa phát lại</w:t>
      </w:r>
      <w:r w:rsidR="005F5C1E" w:rsidRPr="009302FE">
        <w:rPr>
          <w:sz w:val="28"/>
          <w:szCs w:val="28"/>
        </w:rPr>
        <w:t xml:space="preserve"> </w:t>
      </w:r>
      <w:r w:rsidR="00E044F5" w:rsidRPr="009302FE">
        <w:rPr>
          <w:sz w:val="28"/>
          <w:szCs w:val="28"/>
        </w:rPr>
        <w:t>(sau đây gọi là Thông tư)</w:t>
      </w:r>
      <w:r w:rsidR="00EF7B5C" w:rsidRPr="009302FE">
        <w:rPr>
          <w:sz w:val="28"/>
          <w:szCs w:val="28"/>
          <w:lang w:val="nl-NL"/>
        </w:rPr>
        <w:t>.</w:t>
      </w:r>
    </w:p>
    <w:p w:rsidR="00895C1F" w:rsidRPr="009302FE" w:rsidRDefault="00895C1F">
      <w:pPr>
        <w:spacing w:before="120" w:after="120"/>
        <w:ind w:firstLine="720"/>
        <w:jc w:val="both"/>
        <w:rPr>
          <w:b/>
          <w:sz w:val="26"/>
          <w:szCs w:val="26"/>
          <w:lang w:val="nl-NL"/>
        </w:rPr>
      </w:pPr>
      <w:r w:rsidRPr="009302FE">
        <w:rPr>
          <w:b/>
          <w:sz w:val="26"/>
          <w:szCs w:val="26"/>
          <w:lang w:val="nl-NL"/>
        </w:rPr>
        <w:t>I. SỰ CẦN THIẾT BAN HÀNH THÔNG TƯ</w:t>
      </w:r>
    </w:p>
    <w:p w:rsidR="001F53FA" w:rsidRPr="009302FE" w:rsidRDefault="001F53FA">
      <w:pPr>
        <w:spacing w:before="120" w:after="120"/>
        <w:ind w:firstLine="720"/>
        <w:jc w:val="both"/>
        <w:rPr>
          <w:sz w:val="28"/>
          <w:szCs w:val="28"/>
        </w:rPr>
      </w:pPr>
      <w:r w:rsidRPr="009302FE">
        <w:rPr>
          <w:sz w:val="28"/>
          <w:szCs w:val="28"/>
        </w:rPr>
        <w:t xml:space="preserve">Thực hiện chủ trương của Đảng về xã hội hóa các hoạt động tư pháp được nêu tại Nghị quyết 49-NQ/TW ngày 02/6/2005 của Bộ Chính trị về chiến lược cải cách tư pháp đến năm 2020, Bộ Tư pháp đã nghiên cứu khả năng thực hiện xã hội hóa hoạt động tương trợ tư pháp trong lĩnh vực dân sự (sau đây gọi là TTTP). </w:t>
      </w:r>
    </w:p>
    <w:p w:rsidR="00E25125" w:rsidRPr="009302FE" w:rsidRDefault="001F53FA">
      <w:pPr>
        <w:spacing w:before="120" w:after="120"/>
        <w:ind w:firstLine="720"/>
        <w:jc w:val="both"/>
        <w:rPr>
          <w:b/>
          <w:sz w:val="26"/>
          <w:szCs w:val="26"/>
          <w:lang w:val="nl-NL"/>
        </w:rPr>
      </w:pPr>
      <w:r w:rsidRPr="009302FE">
        <w:rPr>
          <w:sz w:val="28"/>
          <w:szCs w:val="28"/>
        </w:rPr>
        <w:t>Việc thực hiện yêu cầu TTTP hiện nay chủ yếu do tòa án nhân dân cấp tỉnh thực hiện theo quy định của Luật tương trợ tư pháp năm 2007 (Luật TTTP) và Thông tư liên tịch số 12/2016/TTLT-BTP-BNG-TANDTC ngày 19/10/2016 của Bộ Tư pháp, Bộ Ngoại giao, Tòa án nhân dân tối cao quy định trình tự, thủ tục tương trợ tư pháp tr</w:t>
      </w:r>
      <w:r w:rsidR="00C06845" w:rsidRPr="009302FE">
        <w:rPr>
          <w:sz w:val="28"/>
          <w:szCs w:val="28"/>
        </w:rPr>
        <w:t>ong lĩnh vực dân sự (Thông tư</w:t>
      </w:r>
      <w:r w:rsidRPr="009302FE">
        <w:rPr>
          <w:sz w:val="28"/>
          <w:szCs w:val="28"/>
        </w:rPr>
        <w:t xml:space="preserve"> 12). </w:t>
      </w:r>
      <w:r w:rsidR="00D9486F" w:rsidRPr="009302FE">
        <w:rPr>
          <w:sz w:val="28"/>
          <w:szCs w:val="28"/>
        </w:rPr>
        <w:t>Do</w:t>
      </w:r>
      <w:r w:rsidR="00D9486F" w:rsidRPr="009302FE">
        <w:rPr>
          <w:bCs/>
          <w:sz w:val="28"/>
          <w:szCs w:val="28"/>
          <w:lang w:val="nl-NL"/>
        </w:rPr>
        <w:t xml:space="preserve"> công tác xét xử của tòa án nhân dân cấp tỉnh đang trong tình trạng “quá tải”</w:t>
      </w:r>
      <w:r w:rsidR="00FD5319" w:rsidRPr="009302FE">
        <w:rPr>
          <w:bCs/>
          <w:sz w:val="28"/>
          <w:szCs w:val="28"/>
          <w:lang w:val="nl-NL"/>
        </w:rPr>
        <w:t xml:space="preserve"> khi số lượng vụ việc tòa án giải quyết gia tăng hàng năm, nguồn nhân lực bị cắt giảm</w:t>
      </w:r>
      <w:r w:rsidR="00D9486F" w:rsidRPr="009302FE">
        <w:rPr>
          <w:bCs/>
          <w:sz w:val="28"/>
          <w:szCs w:val="28"/>
          <w:lang w:val="nl-NL"/>
        </w:rPr>
        <w:t xml:space="preserve"> nên </w:t>
      </w:r>
      <w:r w:rsidR="00FD5319" w:rsidRPr="009302FE">
        <w:rPr>
          <w:bCs/>
          <w:sz w:val="28"/>
          <w:szCs w:val="28"/>
          <w:lang w:val="nl-NL"/>
        </w:rPr>
        <w:t>việc thực hiện yêu cầu TTTP của nước ngoài không nhận được sự quan tâm thích đáng, nhiều yêu cầu không được thực hiện hoặc chậm thực hiện gây ảnh hưởng đến cam kết của Việt Nam tại các điều ước quốc tế về lĩnh vực này. Chính vì vậy</w:t>
      </w:r>
      <w:r w:rsidR="00D9486F" w:rsidRPr="009302FE">
        <w:rPr>
          <w:bCs/>
          <w:sz w:val="28"/>
          <w:szCs w:val="28"/>
          <w:lang w:val="nl-NL"/>
        </w:rPr>
        <w:t xml:space="preserve">, việc giao yêu cầu TTTP của nước ngoài cho cơ quan ngoài nhà nước thực hiện sẽ </w:t>
      </w:r>
      <w:r w:rsidR="00FD5319" w:rsidRPr="009302FE">
        <w:rPr>
          <w:bCs/>
          <w:sz w:val="28"/>
          <w:szCs w:val="28"/>
          <w:lang w:val="nl-NL"/>
        </w:rPr>
        <w:t>giải quyết được khó khăn nêu trên,</w:t>
      </w:r>
      <w:r w:rsidR="00E705D6" w:rsidRPr="009302FE">
        <w:rPr>
          <w:bCs/>
          <w:sz w:val="28"/>
          <w:szCs w:val="28"/>
          <w:lang w:val="nl-NL"/>
        </w:rPr>
        <w:t xml:space="preserve"> đồng thời </w:t>
      </w:r>
      <w:r w:rsidR="00FD5319" w:rsidRPr="009302FE">
        <w:rPr>
          <w:bCs/>
          <w:sz w:val="28"/>
          <w:szCs w:val="28"/>
          <w:lang w:val="nl-NL"/>
        </w:rPr>
        <w:t>nâng cao hiệu quả hoạt động TTTP</w:t>
      </w:r>
      <w:r w:rsidR="00633C59" w:rsidRPr="009302FE">
        <w:rPr>
          <w:bCs/>
          <w:sz w:val="28"/>
          <w:szCs w:val="28"/>
          <w:lang w:val="nl-NL"/>
        </w:rPr>
        <w:t xml:space="preserve">. </w:t>
      </w:r>
    </w:p>
    <w:p w:rsidR="006A1CCD" w:rsidRPr="009302FE" w:rsidRDefault="008427FF">
      <w:pPr>
        <w:spacing w:before="120" w:after="120"/>
        <w:ind w:firstLine="720"/>
        <w:jc w:val="both"/>
        <w:rPr>
          <w:bCs/>
          <w:sz w:val="28"/>
          <w:szCs w:val="28"/>
          <w:lang w:val="nl-NL"/>
        </w:rPr>
      </w:pPr>
      <w:r w:rsidRPr="009302FE">
        <w:rPr>
          <w:bCs/>
          <w:sz w:val="28"/>
          <w:szCs w:val="28"/>
          <w:lang w:val="nl-NL"/>
        </w:rPr>
        <w:t xml:space="preserve">Vì vậy, </w:t>
      </w:r>
      <w:r w:rsidR="00E705D6" w:rsidRPr="009302FE">
        <w:rPr>
          <w:bCs/>
          <w:sz w:val="28"/>
          <w:szCs w:val="28"/>
          <w:lang w:val="nl-NL"/>
        </w:rPr>
        <w:t xml:space="preserve">để </w:t>
      </w:r>
      <w:r w:rsidR="00CA7DF6" w:rsidRPr="009302FE">
        <w:rPr>
          <w:sz w:val="28"/>
          <w:szCs w:val="28"/>
        </w:rPr>
        <w:t xml:space="preserve">tạo cơ sở pháp lý đồng bộ </w:t>
      </w:r>
      <w:r w:rsidR="00E705D6" w:rsidRPr="009302FE">
        <w:rPr>
          <w:sz w:val="28"/>
          <w:szCs w:val="28"/>
        </w:rPr>
        <w:t xml:space="preserve">nhằm </w:t>
      </w:r>
      <w:r w:rsidR="00CA7DF6" w:rsidRPr="009302FE">
        <w:rPr>
          <w:sz w:val="28"/>
          <w:szCs w:val="28"/>
        </w:rPr>
        <w:t>hiện thực hóa chủ trương của Đảng về xã hội hóa các hoạt động tư pháp,</w:t>
      </w:r>
      <w:r w:rsidR="00CA7DF6" w:rsidRPr="009302FE">
        <w:t xml:space="preserve"> </w:t>
      </w:r>
      <w:r w:rsidR="00924F06" w:rsidRPr="009302FE">
        <w:rPr>
          <w:sz w:val="28"/>
          <w:szCs w:val="28"/>
        </w:rPr>
        <w:t>Nghị định số 08/2020/NĐ-CP  ngày 08/01/2020 của Chính phủ về tổ chức và hoạt động của Thừa phát lại (Nghị định 08/NĐ-CP)</w:t>
      </w:r>
      <w:r w:rsidR="00E705D6" w:rsidRPr="009302FE">
        <w:rPr>
          <w:sz w:val="28"/>
          <w:szCs w:val="28"/>
        </w:rPr>
        <w:t>, việc</w:t>
      </w:r>
      <w:r w:rsidR="00924F06" w:rsidRPr="009302FE">
        <w:rPr>
          <w:sz w:val="28"/>
          <w:szCs w:val="28"/>
        </w:rPr>
        <w:t xml:space="preserve"> </w:t>
      </w:r>
      <w:r w:rsidRPr="009302FE">
        <w:rPr>
          <w:bCs/>
          <w:sz w:val="28"/>
          <w:szCs w:val="28"/>
          <w:lang w:val="nl-NL"/>
        </w:rPr>
        <w:t xml:space="preserve">nghiên cứu, xây dựng trình Bộ trưởng Bộ Tư pháp </w:t>
      </w:r>
      <w:r w:rsidR="000E0E5F" w:rsidRPr="009302FE">
        <w:rPr>
          <w:bCs/>
          <w:sz w:val="28"/>
          <w:szCs w:val="28"/>
          <w:lang w:val="nl-NL"/>
        </w:rPr>
        <w:t xml:space="preserve">ký ban hành </w:t>
      </w:r>
      <w:r w:rsidR="00EF7B5C" w:rsidRPr="009302FE">
        <w:rPr>
          <w:sz w:val="28"/>
          <w:szCs w:val="28"/>
          <w:lang w:val="nl-NL"/>
        </w:rPr>
        <w:t xml:space="preserve">Thông tư </w:t>
      </w:r>
      <w:r w:rsidR="00DB41E3" w:rsidRPr="009302FE">
        <w:rPr>
          <w:sz w:val="28"/>
          <w:szCs w:val="28"/>
        </w:rPr>
        <w:t>quy định chi tiết và hướng dẫn tống đạt giấy tờ của nước ngoài thực hiện thông qua Văn phòng thừa phát lại</w:t>
      </w:r>
      <w:r w:rsidR="00E705D6" w:rsidRPr="009302FE">
        <w:rPr>
          <w:bCs/>
          <w:sz w:val="28"/>
          <w:szCs w:val="28"/>
          <w:lang w:val="nl-NL"/>
        </w:rPr>
        <w:t xml:space="preserve"> </w:t>
      </w:r>
      <w:r w:rsidR="00CD5920" w:rsidRPr="009302FE">
        <w:rPr>
          <w:bCs/>
          <w:sz w:val="28"/>
          <w:szCs w:val="28"/>
          <w:lang w:val="nl-NL"/>
        </w:rPr>
        <w:t>là cần thiết</w:t>
      </w:r>
      <w:r w:rsidR="00F4713A" w:rsidRPr="009302FE">
        <w:rPr>
          <w:bCs/>
          <w:sz w:val="28"/>
          <w:szCs w:val="28"/>
          <w:lang w:val="nl-NL"/>
        </w:rPr>
        <w:t>.</w:t>
      </w:r>
    </w:p>
    <w:p w:rsidR="00CA2072" w:rsidRPr="009302FE" w:rsidRDefault="00895C1F">
      <w:pPr>
        <w:spacing w:before="120" w:after="120"/>
        <w:ind w:firstLine="720"/>
        <w:jc w:val="both"/>
        <w:rPr>
          <w:b/>
          <w:sz w:val="26"/>
          <w:szCs w:val="26"/>
          <w:lang w:val="nl-NL"/>
        </w:rPr>
      </w:pPr>
      <w:r w:rsidRPr="009302FE">
        <w:rPr>
          <w:b/>
          <w:sz w:val="26"/>
          <w:szCs w:val="26"/>
          <w:lang w:val="nl-NL"/>
        </w:rPr>
        <w:lastRenderedPageBreak/>
        <w:t xml:space="preserve">II. </w:t>
      </w:r>
      <w:r w:rsidR="005739B4" w:rsidRPr="009302FE">
        <w:rPr>
          <w:b/>
          <w:sz w:val="26"/>
          <w:szCs w:val="26"/>
          <w:lang w:val="nl-NL"/>
        </w:rPr>
        <w:t>MỤC ĐÍCH,</w:t>
      </w:r>
      <w:r w:rsidR="009C0153" w:rsidRPr="009302FE">
        <w:rPr>
          <w:b/>
          <w:sz w:val="26"/>
          <w:szCs w:val="26"/>
          <w:lang w:val="nl-NL"/>
        </w:rPr>
        <w:t xml:space="preserve"> </w:t>
      </w:r>
      <w:r w:rsidRPr="009302FE">
        <w:rPr>
          <w:b/>
          <w:sz w:val="26"/>
          <w:szCs w:val="26"/>
          <w:lang w:val="nl-NL"/>
        </w:rPr>
        <w:t xml:space="preserve">QUAN ĐIỂM CHỈ ĐẠO </w:t>
      </w:r>
      <w:r w:rsidR="005739B4" w:rsidRPr="009302FE">
        <w:rPr>
          <w:b/>
          <w:sz w:val="26"/>
          <w:szCs w:val="26"/>
          <w:lang w:val="nl-NL"/>
        </w:rPr>
        <w:t xml:space="preserve">VIỆC </w:t>
      </w:r>
      <w:r w:rsidR="005763D4" w:rsidRPr="009302FE">
        <w:rPr>
          <w:b/>
          <w:sz w:val="26"/>
          <w:szCs w:val="26"/>
          <w:lang w:val="nl-NL"/>
        </w:rPr>
        <w:t>XÂY DỰNG THÔNG TƯ</w:t>
      </w:r>
    </w:p>
    <w:p w:rsidR="005739B4" w:rsidRPr="009302FE" w:rsidRDefault="009C0153">
      <w:pPr>
        <w:spacing w:before="120" w:after="120"/>
        <w:ind w:firstLine="720"/>
        <w:jc w:val="both"/>
        <w:rPr>
          <w:b/>
          <w:sz w:val="28"/>
          <w:szCs w:val="28"/>
          <w:lang w:val="nl-NL"/>
        </w:rPr>
      </w:pPr>
      <w:r w:rsidRPr="009302FE">
        <w:rPr>
          <w:b/>
          <w:sz w:val="28"/>
          <w:szCs w:val="28"/>
          <w:lang w:val="nl-NL"/>
        </w:rPr>
        <w:t>1. Mục đích</w:t>
      </w:r>
    </w:p>
    <w:p w:rsidR="00E373C8" w:rsidRPr="006219B1" w:rsidRDefault="00E373C8">
      <w:pPr>
        <w:spacing w:before="120" w:after="120"/>
        <w:ind w:firstLine="720"/>
        <w:jc w:val="both"/>
        <w:rPr>
          <w:sz w:val="28"/>
          <w:szCs w:val="28"/>
          <w:lang w:val="nl-NL"/>
        </w:rPr>
      </w:pPr>
      <w:r w:rsidRPr="006219B1">
        <w:rPr>
          <w:sz w:val="28"/>
          <w:szCs w:val="28"/>
          <w:lang w:val="nl-NL"/>
        </w:rPr>
        <w:t>- T</w:t>
      </w:r>
      <w:r w:rsidR="006C7E03" w:rsidRPr="006219B1">
        <w:rPr>
          <w:sz w:val="28"/>
          <w:szCs w:val="28"/>
          <w:lang w:val="nl-NL"/>
        </w:rPr>
        <w:t>hể chế hóa chủ trương xã hội hóa</w:t>
      </w:r>
      <w:r w:rsidRPr="006219B1">
        <w:rPr>
          <w:sz w:val="28"/>
          <w:szCs w:val="28"/>
          <w:lang w:val="nl-NL"/>
        </w:rPr>
        <w:t xml:space="preserve"> hoạt động tống đạt giấy tờ;</w:t>
      </w:r>
    </w:p>
    <w:p w:rsidR="006E0854" w:rsidRPr="006219B1" w:rsidRDefault="00E373C8">
      <w:pPr>
        <w:spacing w:before="120" w:after="120"/>
        <w:ind w:firstLine="720"/>
        <w:jc w:val="both"/>
        <w:rPr>
          <w:sz w:val="28"/>
          <w:szCs w:val="28"/>
          <w:lang w:val="nl-NL"/>
        </w:rPr>
      </w:pPr>
      <w:r w:rsidRPr="006219B1">
        <w:rPr>
          <w:sz w:val="28"/>
          <w:szCs w:val="28"/>
          <w:lang w:val="nl-NL"/>
        </w:rPr>
        <w:t xml:space="preserve">- Hoàn thiện </w:t>
      </w:r>
      <w:r w:rsidR="006E0854" w:rsidRPr="006219B1">
        <w:rPr>
          <w:sz w:val="28"/>
          <w:szCs w:val="28"/>
          <w:lang w:val="nl-NL"/>
        </w:rPr>
        <w:t xml:space="preserve">thể chế </w:t>
      </w:r>
      <w:r w:rsidRPr="006219B1">
        <w:rPr>
          <w:sz w:val="28"/>
          <w:szCs w:val="28"/>
          <w:lang w:val="nl-NL"/>
        </w:rPr>
        <w:t xml:space="preserve">pháp luật về </w:t>
      </w:r>
      <w:r w:rsidR="004F77EB">
        <w:rPr>
          <w:sz w:val="28"/>
          <w:szCs w:val="28"/>
          <w:lang w:val="nl-NL"/>
        </w:rPr>
        <w:t>tương trợ tư pháp.</w:t>
      </w:r>
    </w:p>
    <w:p w:rsidR="005739B4" w:rsidRPr="009302FE" w:rsidRDefault="006C7E03">
      <w:pPr>
        <w:spacing w:before="120" w:after="120"/>
        <w:ind w:firstLine="720"/>
        <w:jc w:val="both"/>
        <w:rPr>
          <w:b/>
          <w:sz w:val="28"/>
          <w:szCs w:val="28"/>
          <w:lang w:val="nl-NL"/>
        </w:rPr>
      </w:pPr>
      <w:r w:rsidRPr="006219B1">
        <w:rPr>
          <w:sz w:val="28"/>
          <w:szCs w:val="28"/>
          <w:lang w:val="nl-NL"/>
        </w:rPr>
        <w:t xml:space="preserve"> </w:t>
      </w:r>
      <w:r w:rsidR="005739B4" w:rsidRPr="009302FE">
        <w:rPr>
          <w:b/>
          <w:sz w:val="28"/>
          <w:szCs w:val="28"/>
          <w:lang w:val="nl-NL"/>
        </w:rPr>
        <w:t>2. Quan điểm chỉ đạo</w:t>
      </w:r>
    </w:p>
    <w:p w:rsidR="00CA2072" w:rsidRPr="009302FE" w:rsidRDefault="00CA2072">
      <w:pPr>
        <w:spacing w:before="120" w:after="120"/>
        <w:ind w:firstLine="720"/>
        <w:jc w:val="both"/>
        <w:rPr>
          <w:sz w:val="28"/>
          <w:szCs w:val="28"/>
          <w:lang w:val="nl-NL"/>
        </w:rPr>
      </w:pPr>
      <w:r w:rsidRPr="009302FE">
        <w:rPr>
          <w:sz w:val="28"/>
          <w:szCs w:val="28"/>
          <w:lang w:val="nl-NL"/>
        </w:rPr>
        <w:t>Dự thảo Thông tư được xây dựng trên các quan điểm chỉ đạo sau đây:</w:t>
      </w:r>
    </w:p>
    <w:p w:rsidR="00CA2072" w:rsidRPr="009302FE" w:rsidRDefault="001E522E">
      <w:pPr>
        <w:spacing w:before="120" w:after="120"/>
        <w:ind w:firstLine="720"/>
        <w:jc w:val="both"/>
        <w:rPr>
          <w:sz w:val="28"/>
          <w:szCs w:val="28"/>
          <w:lang w:val="nl-NL"/>
        </w:rPr>
      </w:pPr>
      <w:r w:rsidRPr="009302FE">
        <w:rPr>
          <w:sz w:val="28"/>
          <w:szCs w:val="28"/>
          <w:lang w:val="nl-NL"/>
        </w:rPr>
        <w:t>a)</w:t>
      </w:r>
      <w:r w:rsidR="00CA2072" w:rsidRPr="009302FE">
        <w:rPr>
          <w:sz w:val="28"/>
          <w:szCs w:val="28"/>
          <w:lang w:val="nl-NL"/>
        </w:rPr>
        <w:t xml:space="preserve"> Bám sát quan điểm</w:t>
      </w:r>
      <w:r w:rsidR="00450CFB" w:rsidRPr="009302FE">
        <w:rPr>
          <w:sz w:val="28"/>
          <w:szCs w:val="28"/>
          <w:lang w:val="nl-NL"/>
        </w:rPr>
        <w:t xml:space="preserve"> của Đảng, chính sách pháp luật của Nhà nước Cộng hòa xã hội chủ nghĩa Việt Nam trong thực hiện các</w:t>
      </w:r>
      <w:r w:rsidR="004335F9" w:rsidRPr="009302FE">
        <w:rPr>
          <w:sz w:val="28"/>
          <w:szCs w:val="28"/>
          <w:lang w:val="nl-NL"/>
        </w:rPr>
        <w:t xml:space="preserve"> điều ước quốc tế mà Việt Nam là thành viên</w:t>
      </w:r>
      <w:r w:rsidR="00E705D6" w:rsidRPr="009302FE">
        <w:rPr>
          <w:sz w:val="28"/>
          <w:szCs w:val="28"/>
          <w:lang w:val="nl-NL"/>
        </w:rPr>
        <w:t xml:space="preserve"> và xã hội hóa các dịch vụ công;</w:t>
      </w:r>
    </w:p>
    <w:p w:rsidR="00CA2072" w:rsidRPr="009302FE" w:rsidRDefault="001E522E">
      <w:pPr>
        <w:spacing w:before="120" w:after="120"/>
        <w:ind w:firstLine="720"/>
        <w:jc w:val="both"/>
        <w:rPr>
          <w:sz w:val="28"/>
          <w:szCs w:val="28"/>
          <w:lang w:val="nl-NL"/>
        </w:rPr>
      </w:pPr>
      <w:r w:rsidRPr="009302FE">
        <w:rPr>
          <w:sz w:val="28"/>
          <w:szCs w:val="28"/>
          <w:lang w:val="nl-NL"/>
        </w:rPr>
        <w:t>b)</w:t>
      </w:r>
      <w:r w:rsidR="00CA2072" w:rsidRPr="009302FE">
        <w:rPr>
          <w:sz w:val="28"/>
          <w:szCs w:val="28"/>
          <w:lang w:val="nl-NL"/>
        </w:rPr>
        <w:t xml:space="preserve"> </w:t>
      </w:r>
      <w:r w:rsidR="006E0854" w:rsidRPr="009302FE">
        <w:rPr>
          <w:sz w:val="28"/>
          <w:szCs w:val="28"/>
          <w:lang w:val="nl-NL"/>
        </w:rPr>
        <w:t>Các quy định của Thông tư p</w:t>
      </w:r>
      <w:r w:rsidR="00CA2072" w:rsidRPr="009302FE">
        <w:rPr>
          <w:sz w:val="28"/>
          <w:szCs w:val="28"/>
          <w:lang w:val="nl-NL"/>
        </w:rPr>
        <w:t xml:space="preserve">hù hợp với </w:t>
      </w:r>
      <w:r w:rsidR="00F4713A" w:rsidRPr="009302FE">
        <w:rPr>
          <w:sz w:val="28"/>
          <w:szCs w:val="28"/>
          <w:lang w:val="nl-NL"/>
        </w:rPr>
        <w:t xml:space="preserve">chức năng, nhiệm vụ của Bộ Tư pháp và </w:t>
      </w:r>
      <w:r w:rsidR="00CA2072" w:rsidRPr="009302FE">
        <w:rPr>
          <w:sz w:val="28"/>
          <w:szCs w:val="28"/>
          <w:lang w:val="nl-NL"/>
        </w:rPr>
        <w:t xml:space="preserve">quy định </w:t>
      </w:r>
      <w:r w:rsidR="00450CFB" w:rsidRPr="009302FE">
        <w:rPr>
          <w:sz w:val="28"/>
          <w:szCs w:val="28"/>
          <w:lang w:val="nl-NL"/>
        </w:rPr>
        <w:t>pháp</w:t>
      </w:r>
      <w:r w:rsidRPr="009302FE">
        <w:rPr>
          <w:sz w:val="28"/>
          <w:szCs w:val="28"/>
          <w:lang w:val="nl-NL"/>
        </w:rPr>
        <w:t xml:space="preserve"> luật khác có liên quan;</w:t>
      </w:r>
    </w:p>
    <w:p w:rsidR="00B20BA8" w:rsidRPr="009302FE" w:rsidRDefault="001E522E">
      <w:pPr>
        <w:spacing w:before="120" w:after="120"/>
        <w:ind w:firstLine="720"/>
        <w:jc w:val="both"/>
        <w:rPr>
          <w:sz w:val="28"/>
          <w:szCs w:val="28"/>
          <w:lang w:val="nl-NL"/>
        </w:rPr>
      </w:pPr>
      <w:r w:rsidRPr="009302FE">
        <w:rPr>
          <w:sz w:val="28"/>
          <w:szCs w:val="28"/>
          <w:lang w:val="nl-NL"/>
        </w:rPr>
        <w:t>c)</w:t>
      </w:r>
      <w:r w:rsidR="00CA2072" w:rsidRPr="009302FE">
        <w:rPr>
          <w:sz w:val="28"/>
          <w:szCs w:val="28"/>
          <w:lang w:val="nl-NL"/>
        </w:rPr>
        <w:t xml:space="preserve"> Kế thừa các quy định của pháp luật hiện hành về </w:t>
      </w:r>
      <w:r w:rsidR="00AB030B" w:rsidRPr="009302FE">
        <w:rPr>
          <w:sz w:val="28"/>
          <w:szCs w:val="28"/>
          <w:lang w:val="nl-NL"/>
        </w:rPr>
        <w:t>tống đạt giấy tờ, hồ sơ, tài liệu</w:t>
      </w:r>
      <w:r w:rsidR="00CA2072" w:rsidRPr="009302FE">
        <w:rPr>
          <w:sz w:val="28"/>
          <w:szCs w:val="28"/>
          <w:lang w:val="nl-NL"/>
        </w:rPr>
        <w:t xml:space="preserve"> </w:t>
      </w:r>
      <w:r w:rsidR="00B20BA8" w:rsidRPr="009302FE">
        <w:rPr>
          <w:sz w:val="28"/>
          <w:szCs w:val="28"/>
          <w:lang w:val="nl-NL"/>
        </w:rPr>
        <w:t>và thực tiễn</w:t>
      </w:r>
      <w:r w:rsidR="00AB030B" w:rsidRPr="009302FE">
        <w:rPr>
          <w:sz w:val="28"/>
          <w:szCs w:val="28"/>
          <w:lang w:val="nl-NL"/>
        </w:rPr>
        <w:t xml:space="preserve"> thi hành</w:t>
      </w:r>
      <w:r w:rsidR="00A764D3" w:rsidRPr="009302FE">
        <w:rPr>
          <w:sz w:val="28"/>
          <w:szCs w:val="28"/>
          <w:lang w:val="nl-NL"/>
        </w:rPr>
        <w:t>;</w:t>
      </w:r>
    </w:p>
    <w:p w:rsidR="00B1598D" w:rsidRPr="009302FE" w:rsidRDefault="001E522E">
      <w:pPr>
        <w:spacing w:before="120" w:after="120"/>
        <w:ind w:firstLine="720"/>
        <w:jc w:val="both"/>
        <w:rPr>
          <w:b/>
          <w:sz w:val="28"/>
          <w:szCs w:val="28"/>
          <w:lang w:val="nl-NL"/>
        </w:rPr>
      </w:pPr>
      <w:r w:rsidRPr="009302FE">
        <w:rPr>
          <w:sz w:val="28"/>
          <w:szCs w:val="28"/>
          <w:lang w:val="nl-NL"/>
        </w:rPr>
        <w:t>d)</w:t>
      </w:r>
      <w:r w:rsidR="00B20BA8" w:rsidRPr="009302FE">
        <w:rPr>
          <w:sz w:val="28"/>
          <w:szCs w:val="28"/>
          <w:lang w:val="nl-NL"/>
        </w:rPr>
        <w:t xml:space="preserve"> </w:t>
      </w:r>
      <w:r w:rsidR="005D6851" w:rsidRPr="009302FE">
        <w:rPr>
          <w:sz w:val="28"/>
          <w:szCs w:val="28"/>
          <w:lang w:val="nl-NL"/>
        </w:rPr>
        <w:t xml:space="preserve">Bảo đảm </w:t>
      </w:r>
      <w:r w:rsidR="00B20BA8" w:rsidRPr="009302FE">
        <w:rPr>
          <w:sz w:val="28"/>
          <w:szCs w:val="28"/>
          <w:lang w:val="nl-NL"/>
        </w:rPr>
        <w:t>khả thi,</w:t>
      </w:r>
      <w:r w:rsidR="005D6851" w:rsidRPr="009302FE">
        <w:rPr>
          <w:sz w:val="28"/>
          <w:szCs w:val="28"/>
          <w:lang w:val="nl-NL"/>
        </w:rPr>
        <w:t xml:space="preserve"> </w:t>
      </w:r>
      <w:r w:rsidR="00B20BA8" w:rsidRPr="009302FE">
        <w:rPr>
          <w:sz w:val="28"/>
          <w:szCs w:val="28"/>
          <w:lang w:val="nl-NL"/>
        </w:rPr>
        <w:t>t</w:t>
      </w:r>
      <w:r w:rsidR="00D76E20" w:rsidRPr="009302FE">
        <w:rPr>
          <w:sz w:val="28"/>
          <w:szCs w:val="28"/>
          <w:lang w:val="nl-NL"/>
        </w:rPr>
        <w:t>riển</w:t>
      </w:r>
      <w:r w:rsidR="00B20BA8" w:rsidRPr="009302FE">
        <w:rPr>
          <w:sz w:val="28"/>
          <w:szCs w:val="28"/>
          <w:lang w:val="nl-NL"/>
        </w:rPr>
        <w:t xml:space="preserve"> khai thi hành ngay</w:t>
      </w:r>
      <w:r w:rsidR="00D76E20" w:rsidRPr="009302FE">
        <w:rPr>
          <w:sz w:val="28"/>
          <w:szCs w:val="28"/>
          <w:lang w:val="nl-NL"/>
        </w:rPr>
        <w:t xml:space="preserve"> sau khi có hiệu lực</w:t>
      </w:r>
      <w:r w:rsidR="00B20BA8" w:rsidRPr="009302FE">
        <w:rPr>
          <w:sz w:val="28"/>
          <w:szCs w:val="28"/>
          <w:lang w:val="nl-NL"/>
        </w:rPr>
        <w:t>. Những vấn đề liên quan đến trình tự, thủ tục bảo</w:t>
      </w:r>
      <w:r w:rsidR="002B615A" w:rsidRPr="009302FE">
        <w:rPr>
          <w:sz w:val="28"/>
          <w:szCs w:val="28"/>
          <w:lang w:val="nl-NL"/>
        </w:rPr>
        <w:t xml:space="preserve"> đảm</w:t>
      </w:r>
      <w:r w:rsidR="00B20BA8" w:rsidRPr="009302FE">
        <w:rPr>
          <w:sz w:val="28"/>
          <w:szCs w:val="28"/>
          <w:lang w:val="nl-NL"/>
        </w:rPr>
        <w:t xml:space="preserve"> nguyên tắc đơn giản hóa thủ tục hành chính, chặt chẽ, công khai, minh bạch.</w:t>
      </w:r>
      <w:r w:rsidR="00895C1F" w:rsidRPr="009302FE">
        <w:rPr>
          <w:b/>
          <w:sz w:val="28"/>
          <w:szCs w:val="28"/>
          <w:lang w:val="nl-NL"/>
        </w:rPr>
        <w:t xml:space="preserve">  </w:t>
      </w:r>
    </w:p>
    <w:p w:rsidR="00895C1F" w:rsidRPr="009302FE" w:rsidRDefault="00895C1F">
      <w:pPr>
        <w:spacing w:before="120" w:after="120"/>
        <w:ind w:firstLine="720"/>
        <w:jc w:val="both"/>
        <w:rPr>
          <w:b/>
          <w:sz w:val="26"/>
          <w:szCs w:val="26"/>
          <w:lang w:val="nl-NL"/>
        </w:rPr>
      </w:pPr>
      <w:r w:rsidRPr="009302FE">
        <w:rPr>
          <w:b/>
          <w:sz w:val="26"/>
          <w:szCs w:val="26"/>
          <w:lang w:val="nl-NL"/>
        </w:rPr>
        <w:t>III. QUÁ TRÌNH XÂY DỰNG</w:t>
      </w:r>
    </w:p>
    <w:p w:rsidR="00CD5920" w:rsidRPr="009302FE" w:rsidRDefault="00CD5920">
      <w:pPr>
        <w:spacing w:before="120" w:after="120"/>
        <w:ind w:firstLine="720"/>
        <w:jc w:val="both"/>
        <w:rPr>
          <w:sz w:val="28"/>
          <w:szCs w:val="28"/>
          <w:lang w:val="nl-NL"/>
        </w:rPr>
      </w:pPr>
      <w:r w:rsidRPr="009302FE">
        <w:rPr>
          <w:sz w:val="28"/>
          <w:szCs w:val="28"/>
          <w:lang w:val="nl-NL"/>
        </w:rPr>
        <w:t xml:space="preserve">Trong quá trình xây dựng, </w:t>
      </w:r>
      <w:r w:rsidR="00736D0B" w:rsidRPr="009302FE">
        <w:rPr>
          <w:sz w:val="28"/>
          <w:szCs w:val="28"/>
          <w:lang w:val="nl-NL"/>
        </w:rPr>
        <w:t xml:space="preserve">Vụ </w:t>
      </w:r>
      <w:r w:rsidR="00057394" w:rsidRPr="009302FE">
        <w:rPr>
          <w:sz w:val="28"/>
          <w:szCs w:val="28"/>
          <w:lang w:val="nl-NL"/>
        </w:rPr>
        <w:t>Pháp luật quốc tế</w:t>
      </w:r>
      <w:r w:rsidRPr="009302FE">
        <w:rPr>
          <w:sz w:val="28"/>
          <w:szCs w:val="28"/>
          <w:lang w:val="nl-NL"/>
        </w:rPr>
        <w:t xml:space="preserve"> đã chủ trì, phối hợp với các cơ quan, đơn vị có</w:t>
      </w:r>
      <w:r w:rsidR="00E43736" w:rsidRPr="009302FE">
        <w:rPr>
          <w:sz w:val="28"/>
          <w:szCs w:val="28"/>
          <w:lang w:val="nl-NL"/>
        </w:rPr>
        <w:t xml:space="preserve"> liên quan thực hiện các hoạt độ</w:t>
      </w:r>
      <w:r w:rsidRPr="009302FE">
        <w:rPr>
          <w:sz w:val="28"/>
          <w:szCs w:val="28"/>
          <w:lang w:val="nl-NL"/>
        </w:rPr>
        <w:t>ng bao gồm:</w:t>
      </w:r>
    </w:p>
    <w:p w:rsidR="00CE0E97" w:rsidRPr="009302FE" w:rsidRDefault="00CD5920">
      <w:pPr>
        <w:spacing w:before="120" w:after="120"/>
        <w:ind w:firstLine="720"/>
        <w:jc w:val="both"/>
        <w:rPr>
          <w:bCs/>
          <w:sz w:val="28"/>
          <w:szCs w:val="28"/>
          <w:lang w:val="nl-NL"/>
        </w:rPr>
      </w:pPr>
      <w:r w:rsidRPr="009302FE">
        <w:rPr>
          <w:sz w:val="28"/>
          <w:szCs w:val="28"/>
          <w:lang w:val="nl-NL"/>
        </w:rPr>
        <w:t xml:space="preserve">1. Thành lập Tổ soạn thảo xây dựng dự thảo </w:t>
      </w:r>
      <w:r w:rsidR="00CE0E97" w:rsidRPr="009302FE">
        <w:rPr>
          <w:sz w:val="28"/>
          <w:szCs w:val="28"/>
          <w:lang w:val="nl-NL"/>
        </w:rPr>
        <w:t>Thông tư</w:t>
      </w:r>
      <w:r w:rsidR="004F77EB">
        <w:rPr>
          <w:bCs/>
          <w:sz w:val="28"/>
          <w:szCs w:val="28"/>
          <w:lang w:val="nl-NL"/>
        </w:rPr>
        <w:t>;</w:t>
      </w:r>
    </w:p>
    <w:p w:rsidR="00C1038A" w:rsidRPr="009302FE" w:rsidRDefault="00C1038A">
      <w:pPr>
        <w:spacing w:before="120" w:after="120"/>
        <w:ind w:firstLine="720"/>
        <w:jc w:val="both"/>
        <w:rPr>
          <w:sz w:val="28"/>
          <w:szCs w:val="28"/>
          <w:lang w:val="nl-NL"/>
        </w:rPr>
      </w:pPr>
      <w:r w:rsidRPr="009302FE">
        <w:rPr>
          <w:sz w:val="28"/>
          <w:szCs w:val="28"/>
          <w:lang w:val="nl-NL"/>
        </w:rPr>
        <w:t>2. Xây dựng dự thảo Thông tư, dự thảo Tờ trình</w:t>
      </w:r>
      <w:r w:rsidR="006B73BB" w:rsidRPr="009302FE">
        <w:rPr>
          <w:sz w:val="28"/>
          <w:szCs w:val="28"/>
          <w:lang w:val="nl-NL"/>
        </w:rPr>
        <w:t>, bản đánh giá tác động</w:t>
      </w:r>
      <w:r w:rsidR="004F77EB">
        <w:rPr>
          <w:sz w:val="28"/>
          <w:szCs w:val="28"/>
          <w:lang w:val="nl-NL"/>
        </w:rPr>
        <w:t>;</w:t>
      </w:r>
    </w:p>
    <w:p w:rsidR="00CD5920" w:rsidRPr="009302FE" w:rsidRDefault="00C1038A">
      <w:pPr>
        <w:spacing w:before="120" w:after="120"/>
        <w:ind w:firstLine="720"/>
        <w:jc w:val="both"/>
        <w:rPr>
          <w:sz w:val="28"/>
          <w:szCs w:val="28"/>
          <w:lang w:val="nl-NL"/>
        </w:rPr>
      </w:pPr>
      <w:r w:rsidRPr="009302FE">
        <w:rPr>
          <w:sz w:val="28"/>
          <w:szCs w:val="28"/>
          <w:lang w:val="nl-NL"/>
        </w:rPr>
        <w:t xml:space="preserve">3. Tổ chức các cuộc họp </w:t>
      </w:r>
      <w:r w:rsidR="004F77EB">
        <w:rPr>
          <w:sz w:val="28"/>
          <w:szCs w:val="28"/>
          <w:lang w:val="nl-NL"/>
        </w:rPr>
        <w:t>Tổ soạn thảo;</w:t>
      </w:r>
    </w:p>
    <w:p w:rsidR="00CE6B6F" w:rsidRPr="009302FE" w:rsidRDefault="00CE6B6F">
      <w:pPr>
        <w:spacing w:before="120" w:after="120"/>
        <w:ind w:firstLine="720"/>
        <w:jc w:val="both"/>
        <w:rPr>
          <w:sz w:val="28"/>
          <w:szCs w:val="28"/>
          <w:lang w:val="nl-NL"/>
        </w:rPr>
      </w:pPr>
      <w:r w:rsidRPr="009302FE">
        <w:rPr>
          <w:sz w:val="28"/>
          <w:szCs w:val="28"/>
          <w:lang w:val="nl-NL"/>
        </w:rPr>
        <w:t>4. Tổ chức lấy ý kiến bằng văn bản của</w:t>
      </w:r>
      <w:r w:rsidR="00123DFE" w:rsidRPr="009302FE">
        <w:rPr>
          <w:sz w:val="28"/>
          <w:szCs w:val="28"/>
          <w:lang w:val="nl-NL"/>
        </w:rPr>
        <w:t xml:space="preserve"> Bộ Ngoại giao,</w:t>
      </w:r>
      <w:r w:rsidRPr="009302FE">
        <w:rPr>
          <w:sz w:val="28"/>
          <w:szCs w:val="28"/>
          <w:lang w:val="nl-NL"/>
        </w:rPr>
        <w:t xml:space="preserve"> </w:t>
      </w:r>
      <w:r w:rsidR="00736D0B" w:rsidRPr="009302FE">
        <w:rPr>
          <w:sz w:val="28"/>
          <w:szCs w:val="28"/>
          <w:lang w:val="nl-NL"/>
        </w:rPr>
        <w:t>Tòa</w:t>
      </w:r>
      <w:r w:rsidR="00057394" w:rsidRPr="009302FE">
        <w:rPr>
          <w:sz w:val="28"/>
          <w:szCs w:val="28"/>
          <w:lang w:val="nl-NL"/>
        </w:rPr>
        <w:t xml:space="preserve"> án nhân dân tối cao, </w:t>
      </w:r>
      <w:r w:rsidRPr="009302FE">
        <w:rPr>
          <w:sz w:val="28"/>
          <w:szCs w:val="28"/>
          <w:lang w:val="nl-NL"/>
        </w:rPr>
        <w:t xml:space="preserve">Bộ, ngành, </w:t>
      </w:r>
      <w:r w:rsidR="00D10B21" w:rsidRPr="009302FE">
        <w:rPr>
          <w:sz w:val="28"/>
          <w:szCs w:val="28"/>
          <w:lang w:val="nl-NL"/>
        </w:rPr>
        <w:t xml:space="preserve">Bộ Tư pháp, </w:t>
      </w:r>
      <w:r w:rsidR="00554A26" w:rsidRPr="009302FE">
        <w:rPr>
          <w:sz w:val="28"/>
          <w:szCs w:val="28"/>
          <w:lang w:val="nl-NL"/>
        </w:rPr>
        <w:t>một số Văn phòng Thừa phát lại</w:t>
      </w:r>
      <w:r w:rsidRPr="009302FE">
        <w:rPr>
          <w:sz w:val="28"/>
          <w:szCs w:val="28"/>
          <w:lang w:val="nl-NL"/>
        </w:rPr>
        <w:t xml:space="preserve"> và các cơ quan, tổ chức liên qu</w:t>
      </w:r>
      <w:r w:rsidR="004F77EB">
        <w:rPr>
          <w:sz w:val="28"/>
          <w:szCs w:val="28"/>
          <w:lang w:val="nl-NL"/>
        </w:rPr>
        <w:t>an về nội dung dự thảo Thông tư;</w:t>
      </w:r>
    </w:p>
    <w:p w:rsidR="00CE6B6F" w:rsidRPr="009302FE" w:rsidRDefault="00554A26">
      <w:pPr>
        <w:spacing w:before="120" w:after="120"/>
        <w:ind w:firstLine="720"/>
        <w:jc w:val="both"/>
        <w:rPr>
          <w:sz w:val="28"/>
          <w:szCs w:val="28"/>
          <w:lang w:val="nl-NL"/>
        </w:rPr>
      </w:pPr>
      <w:r w:rsidRPr="009302FE">
        <w:rPr>
          <w:sz w:val="28"/>
          <w:szCs w:val="28"/>
          <w:lang w:val="nl-NL"/>
        </w:rPr>
        <w:t>5</w:t>
      </w:r>
      <w:r w:rsidR="00CE6B6F" w:rsidRPr="009302FE">
        <w:rPr>
          <w:sz w:val="28"/>
          <w:szCs w:val="28"/>
          <w:lang w:val="nl-NL"/>
        </w:rPr>
        <w:t xml:space="preserve">. Đăng tải dự thảo Thông tư trên Cổng thông tin điện tử </w:t>
      </w:r>
      <w:r w:rsidR="00223B93" w:rsidRPr="009302FE">
        <w:rPr>
          <w:sz w:val="28"/>
          <w:szCs w:val="28"/>
          <w:lang w:val="nl-NL"/>
        </w:rPr>
        <w:t xml:space="preserve">của Chính </w:t>
      </w:r>
      <w:r w:rsidR="000E0E5F" w:rsidRPr="009302FE">
        <w:rPr>
          <w:sz w:val="28"/>
          <w:szCs w:val="28"/>
          <w:lang w:val="nl-NL"/>
        </w:rPr>
        <w:t>p</w:t>
      </w:r>
      <w:r w:rsidR="00223B93" w:rsidRPr="009302FE">
        <w:rPr>
          <w:sz w:val="28"/>
          <w:szCs w:val="28"/>
          <w:lang w:val="nl-NL"/>
        </w:rPr>
        <w:t xml:space="preserve">hủ và </w:t>
      </w:r>
      <w:r w:rsidR="004F77EB">
        <w:rPr>
          <w:sz w:val="28"/>
          <w:szCs w:val="28"/>
          <w:lang w:val="nl-NL"/>
        </w:rPr>
        <w:t>của Bộ Tư pháp;</w:t>
      </w:r>
    </w:p>
    <w:p w:rsidR="001F299A" w:rsidRPr="009302FE" w:rsidRDefault="00CE6B6F">
      <w:pPr>
        <w:spacing w:before="120" w:after="120"/>
        <w:ind w:firstLine="720"/>
        <w:jc w:val="both"/>
        <w:rPr>
          <w:sz w:val="28"/>
          <w:szCs w:val="28"/>
        </w:rPr>
      </w:pPr>
      <w:r w:rsidRPr="009302FE">
        <w:rPr>
          <w:sz w:val="28"/>
          <w:szCs w:val="28"/>
          <w:lang w:val="nl-NL"/>
        </w:rPr>
        <w:t xml:space="preserve">7. </w:t>
      </w:r>
      <w:r w:rsidR="001F299A" w:rsidRPr="009302FE">
        <w:rPr>
          <w:sz w:val="28"/>
          <w:szCs w:val="28"/>
        </w:rPr>
        <w:t>Ngà</w:t>
      </w:r>
      <w:r w:rsidR="00001DCC" w:rsidRPr="009302FE">
        <w:rPr>
          <w:sz w:val="28"/>
          <w:szCs w:val="28"/>
        </w:rPr>
        <w:t xml:space="preserve">y </w:t>
      </w:r>
      <w:r w:rsidR="004A1507" w:rsidRPr="009302FE">
        <w:rPr>
          <w:sz w:val="28"/>
          <w:szCs w:val="28"/>
        </w:rPr>
        <w:t xml:space="preserve">  </w:t>
      </w:r>
      <w:r w:rsidR="00655211" w:rsidRPr="009302FE">
        <w:rPr>
          <w:sz w:val="28"/>
          <w:szCs w:val="28"/>
        </w:rPr>
        <w:t xml:space="preserve"> tháng </w:t>
      </w:r>
      <w:r w:rsidR="004F77EB">
        <w:rPr>
          <w:sz w:val="28"/>
          <w:szCs w:val="28"/>
        </w:rPr>
        <w:t xml:space="preserve">    năm 2021</w:t>
      </w:r>
      <w:r w:rsidR="00001DCC" w:rsidRPr="009302FE">
        <w:rPr>
          <w:sz w:val="28"/>
          <w:szCs w:val="28"/>
        </w:rPr>
        <w:t xml:space="preserve">, Vụ Các vấn đề chung về xây dựng pháp luật đã </w:t>
      </w:r>
      <w:r w:rsidR="001F299A" w:rsidRPr="009302FE">
        <w:rPr>
          <w:sz w:val="28"/>
          <w:szCs w:val="28"/>
        </w:rPr>
        <w:t>tổ chức thẩm định dự thảo Thông tư.</w:t>
      </w:r>
    </w:p>
    <w:p w:rsidR="00E43736" w:rsidRPr="009302FE" w:rsidRDefault="00E43736">
      <w:pPr>
        <w:spacing w:before="120" w:after="120"/>
        <w:ind w:firstLine="720"/>
        <w:jc w:val="both"/>
        <w:rPr>
          <w:sz w:val="28"/>
          <w:szCs w:val="28"/>
          <w:lang w:val="nl-NL"/>
        </w:rPr>
      </w:pPr>
      <w:r w:rsidRPr="009302FE">
        <w:rPr>
          <w:sz w:val="28"/>
          <w:szCs w:val="28"/>
          <w:lang w:val="nl-NL"/>
        </w:rPr>
        <w:t>T</w:t>
      </w:r>
      <w:r w:rsidR="00A764D3" w:rsidRPr="009302FE">
        <w:rPr>
          <w:sz w:val="28"/>
          <w:szCs w:val="28"/>
          <w:lang w:val="nl-NL"/>
        </w:rPr>
        <w:t>rên c</w:t>
      </w:r>
      <w:r w:rsidR="00031768" w:rsidRPr="009302FE">
        <w:rPr>
          <w:sz w:val="28"/>
          <w:szCs w:val="28"/>
          <w:lang w:val="nl-NL"/>
        </w:rPr>
        <w:t>ơ sở báo cáo thẩm định</w:t>
      </w:r>
      <w:r w:rsidRPr="009302FE">
        <w:rPr>
          <w:sz w:val="28"/>
          <w:szCs w:val="28"/>
          <w:lang w:val="nl-NL"/>
        </w:rPr>
        <w:t xml:space="preserve">, </w:t>
      </w:r>
      <w:r w:rsidR="00736D0B" w:rsidRPr="009302FE">
        <w:rPr>
          <w:sz w:val="28"/>
          <w:szCs w:val="28"/>
          <w:lang w:val="nl-NL"/>
        </w:rPr>
        <w:t>Vụ Pháp luật quốc tế</w:t>
      </w:r>
      <w:r w:rsidR="001379B1" w:rsidRPr="009302FE">
        <w:rPr>
          <w:sz w:val="28"/>
          <w:szCs w:val="28"/>
          <w:lang w:val="nl-NL"/>
        </w:rPr>
        <w:t xml:space="preserve"> chỉnh lý d</w:t>
      </w:r>
      <w:r w:rsidRPr="009302FE">
        <w:rPr>
          <w:sz w:val="28"/>
          <w:szCs w:val="28"/>
          <w:lang w:val="nl-NL"/>
        </w:rPr>
        <w:t>ự thảo Thông tư</w:t>
      </w:r>
      <w:r w:rsidR="001379B1" w:rsidRPr="009302FE">
        <w:rPr>
          <w:sz w:val="28"/>
          <w:szCs w:val="28"/>
          <w:lang w:val="nl-NL"/>
        </w:rPr>
        <w:t xml:space="preserve"> và các tài liệu kèm theo</w:t>
      </w:r>
      <w:r w:rsidRPr="009302FE">
        <w:rPr>
          <w:sz w:val="28"/>
          <w:szCs w:val="28"/>
          <w:lang w:val="nl-NL"/>
        </w:rPr>
        <w:t xml:space="preserve"> để trình Bộ trưởng Bộ Tư pháp ký ban hành.</w:t>
      </w:r>
    </w:p>
    <w:p w:rsidR="00460269" w:rsidRPr="009302FE" w:rsidRDefault="00895C1F">
      <w:pPr>
        <w:spacing w:before="120" w:after="120"/>
        <w:ind w:firstLine="720"/>
        <w:jc w:val="both"/>
        <w:rPr>
          <w:b/>
          <w:sz w:val="26"/>
          <w:szCs w:val="26"/>
          <w:lang w:val="nl-NL"/>
        </w:rPr>
      </w:pPr>
      <w:r w:rsidRPr="009302FE">
        <w:rPr>
          <w:b/>
          <w:sz w:val="26"/>
          <w:szCs w:val="26"/>
          <w:lang w:val="nl-NL"/>
        </w:rPr>
        <w:t xml:space="preserve">IV. </w:t>
      </w:r>
      <w:r w:rsidR="00460269" w:rsidRPr="009302FE">
        <w:rPr>
          <w:b/>
          <w:sz w:val="26"/>
          <w:szCs w:val="26"/>
          <w:lang w:val="nl-NL"/>
        </w:rPr>
        <w:t>BỐ CỤC VÀ NỘI DUNG CƠ BẢN CỦA DỰ THẢO THÔNG TƯ</w:t>
      </w:r>
    </w:p>
    <w:p w:rsidR="00460269" w:rsidRPr="009302FE" w:rsidRDefault="00460269">
      <w:pPr>
        <w:spacing w:before="120" w:after="120"/>
        <w:ind w:firstLine="720"/>
        <w:jc w:val="both"/>
        <w:rPr>
          <w:b/>
          <w:sz w:val="28"/>
          <w:szCs w:val="28"/>
          <w:lang w:val="nl-NL"/>
        </w:rPr>
      </w:pPr>
      <w:r w:rsidRPr="009302FE">
        <w:rPr>
          <w:b/>
          <w:sz w:val="28"/>
          <w:szCs w:val="28"/>
          <w:lang w:val="nl-NL"/>
        </w:rPr>
        <w:t xml:space="preserve">1. Bố cục </w:t>
      </w:r>
      <w:r w:rsidR="00170DEE" w:rsidRPr="009302FE">
        <w:rPr>
          <w:b/>
          <w:sz w:val="28"/>
          <w:szCs w:val="28"/>
          <w:lang w:val="nl-NL"/>
        </w:rPr>
        <w:t>của Thông tư</w:t>
      </w:r>
    </w:p>
    <w:p w:rsidR="001E522E" w:rsidRPr="009302FE" w:rsidRDefault="00460269">
      <w:pPr>
        <w:spacing w:before="120" w:after="120"/>
        <w:ind w:firstLine="720"/>
        <w:jc w:val="both"/>
        <w:rPr>
          <w:sz w:val="28"/>
          <w:szCs w:val="28"/>
          <w:lang w:val="nl-NL"/>
        </w:rPr>
      </w:pPr>
      <w:r w:rsidRPr="009302FE">
        <w:rPr>
          <w:sz w:val="28"/>
          <w:szCs w:val="28"/>
          <w:lang w:val="nl-NL"/>
        </w:rPr>
        <w:t xml:space="preserve">Dự thảo Thông tư gồm </w:t>
      </w:r>
      <w:r w:rsidR="000B48D7" w:rsidRPr="009302FE">
        <w:rPr>
          <w:sz w:val="28"/>
          <w:szCs w:val="28"/>
          <w:lang w:val="nl-NL"/>
        </w:rPr>
        <w:t>6</w:t>
      </w:r>
      <w:r w:rsidR="001E522E" w:rsidRPr="009302FE">
        <w:rPr>
          <w:sz w:val="28"/>
          <w:szCs w:val="28"/>
          <w:lang w:val="nl-NL"/>
        </w:rPr>
        <w:t xml:space="preserve"> chương, </w:t>
      </w:r>
      <w:r w:rsidR="000B48D7" w:rsidRPr="009302FE">
        <w:rPr>
          <w:sz w:val="28"/>
          <w:szCs w:val="28"/>
          <w:lang w:val="nl-NL"/>
        </w:rPr>
        <w:t>31</w:t>
      </w:r>
      <w:r w:rsidR="001E522E" w:rsidRPr="009302FE">
        <w:rPr>
          <w:sz w:val="28"/>
          <w:szCs w:val="28"/>
          <w:lang w:val="nl-NL"/>
        </w:rPr>
        <w:t xml:space="preserve"> điều, được cơ cấu như sau:</w:t>
      </w:r>
    </w:p>
    <w:p w:rsidR="004106E2" w:rsidRPr="009302FE" w:rsidRDefault="007564F8">
      <w:pPr>
        <w:spacing w:before="120" w:after="120"/>
        <w:ind w:firstLine="720"/>
        <w:jc w:val="both"/>
        <w:rPr>
          <w:sz w:val="28"/>
          <w:szCs w:val="28"/>
        </w:rPr>
      </w:pPr>
      <w:r w:rsidRPr="009302FE">
        <w:rPr>
          <w:iCs/>
          <w:sz w:val="28"/>
          <w:szCs w:val="28"/>
        </w:rPr>
        <w:lastRenderedPageBreak/>
        <w:t>- Chương</w:t>
      </w:r>
      <w:r w:rsidR="002C2B86" w:rsidRPr="009302FE">
        <w:rPr>
          <w:iCs/>
          <w:sz w:val="28"/>
          <w:szCs w:val="28"/>
        </w:rPr>
        <w:t xml:space="preserve"> </w:t>
      </w:r>
      <w:r w:rsidRPr="009302FE">
        <w:rPr>
          <w:iCs/>
          <w:sz w:val="28"/>
          <w:szCs w:val="28"/>
        </w:rPr>
        <w:t>I</w:t>
      </w:r>
      <w:r w:rsidR="00D51A25" w:rsidRPr="009302FE">
        <w:rPr>
          <w:iCs/>
          <w:sz w:val="28"/>
          <w:szCs w:val="28"/>
        </w:rPr>
        <w:t>:</w:t>
      </w:r>
      <w:r w:rsidR="001F594F" w:rsidRPr="009302FE">
        <w:rPr>
          <w:iCs/>
          <w:sz w:val="28"/>
          <w:szCs w:val="28"/>
        </w:rPr>
        <w:t xml:space="preserve"> Quy định chung</w:t>
      </w:r>
      <w:r w:rsidR="004106E2" w:rsidRPr="009302FE">
        <w:rPr>
          <w:sz w:val="28"/>
          <w:szCs w:val="28"/>
          <w:lang w:val="vi-VN"/>
        </w:rPr>
        <w:t xml:space="preserve"> </w:t>
      </w:r>
      <w:r w:rsidR="00EC6B89" w:rsidRPr="009302FE">
        <w:rPr>
          <w:sz w:val="28"/>
          <w:szCs w:val="28"/>
        </w:rPr>
        <w:t>gồm 0</w:t>
      </w:r>
      <w:r w:rsidR="00450CFB" w:rsidRPr="009302FE">
        <w:rPr>
          <w:sz w:val="28"/>
          <w:szCs w:val="28"/>
        </w:rPr>
        <w:t>3</w:t>
      </w:r>
      <w:r w:rsidR="00EC6B89" w:rsidRPr="009302FE">
        <w:rPr>
          <w:sz w:val="28"/>
          <w:szCs w:val="28"/>
        </w:rPr>
        <w:t xml:space="preserve"> điều (</w:t>
      </w:r>
      <w:r w:rsidR="00AE645A" w:rsidRPr="009302FE">
        <w:rPr>
          <w:sz w:val="28"/>
          <w:szCs w:val="28"/>
        </w:rPr>
        <w:t>t</w:t>
      </w:r>
      <w:r w:rsidR="00450CFB" w:rsidRPr="009302FE">
        <w:rPr>
          <w:sz w:val="28"/>
          <w:szCs w:val="28"/>
        </w:rPr>
        <w:t xml:space="preserve">ừ Điều 1 đến Điều </w:t>
      </w:r>
      <w:r w:rsidR="00555A6F">
        <w:rPr>
          <w:sz w:val="28"/>
          <w:szCs w:val="28"/>
        </w:rPr>
        <w:t>3</w:t>
      </w:r>
      <w:r w:rsidR="009C0153" w:rsidRPr="009302FE">
        <w:rPr>
          <w:sz w:val="28"/>
          <w:szCs w:val="28"/>
        </w:rPr>
        <w:t>)</w:t>
      </w:r>
      <w:r w:rsidR="00AE645A" w:rsidRPr="009302FE">
        <w:rPr>
          <w:sz w:val="28"/>
          <w:szCs w:val="28"/>
        </w:rPr>
        <w:t xml:space="preserve"> quy định về phạm vi, đố</w:t>
      </w:r>
      <w:r w:rsidR="004F77EB">
        <w:rPr>
          <w:sz w:val="28"/>
          <w:szCs w:val="28"/>
        </w:rPr>
        <w:t>i tượng điều chỉnh của Thông tư</w:t>
      </w:r>
      <w:r w:rsidR="00555A6F">
        <w:rPr>
          <w:sz w:val="28"/>
          <w:szCs w:val="28"/>
        </w:rPr>
        <w:t xml:space="preserve"> và </w:t>
      </w:r>
      <w:r w:rsidR="00AE645A" w:rsidRPr="009302FE">
        <w:rPr>
          <w:sz w:val="28"/>
          <w:szCs w:val="28"/>
        </w:rPr>
        <w:t>giải thích một số từ ngữ</w:t>
      </w:r>
      <w:r w:rsidR="009C0153" w:rsidRPr="009302FE">
        <w:rPr>
          <w:sz w:val="28"/>
          <w:szCs w:val="28"/>
        </w:rPr>
        <w:t>.</w:t>
      </w:r>
    </w:p>
    <w:p w:rsidR="008B1369" w:rsidRPr="009302FE" w:rsidRDefault="001F594F">
      <w:pPr>
        <w:spacing w:before="120" w:after="120"/>
        <w:ind w:firstLine="720"/>
        <w:jc w:val="both"/>
        <w:rPr>
          <w:iCs/>
          <w:sz w:val="28"/>
          <w:szCs w:val="28"/>
        </w:rPr>
      </w:pPr>
      <w:r w:rsidRPr="009302FE">
        <w:rPr>
          <w:iCs/>
          <w:sz w:val="28"/>
          <w:szCs w:val="28"/>
        </w:rPr>
        <w:t xml:space="preserve">- </w:t>
      </w:r>
      <w:r w:rsidR="00D51A25" w:rsidRPr="009302FE">
        <w:rPr>
          <w:iCs/>
          <w:sz w:val="28"/>
          <w:szCs w:val="28"/>
        </w:rPr>
        <w:t>Chương II:</w:t>
      </w:r>
      <w:r w:rsidR="004106E2" w:rsidRPr="009302FE">
        <w:rPr>
          <w:iCs/>
          <w:sz w:val="28"/>
          <w:szCs w:val="28"/>
        </w:rPr>
        <w:t xml:space="preserve"> </w:t>
      </w:r>
      <w:r w:rsidR="00B40218" w:rsidRPr="009302FE">
        <w:rPr>
          <w:iCs/>
          <w:sz w:val="28"/>
          <w:szCs w:val="28"/>
        </w:rPr>
        <w:t xml:space="preserve">Lựa chọn </w:t>
      </w:r>
      <w:r w:rsidR="00741AC5" w:rsidRPr="009302FE">
        <w:rPr>
          <w:iCs/>
          <w:sz w:val="28"/>
          <w:szCs w:val="28"/>
        </w:rPr>
        <w:t>tổ chức</w:t>
      </w:r>
      <w:r w:rsidR="00B40218" w:rsidRPr="009302FE">
        <w:rPr>
          <w:iCs/>
          <w:sz w:val="28"/>
          <w:szCs w:val="28"/>
        </w:rPr>
        <w:t xml:space="preserve"> thực hiện tống đạt </w:t>
      </w:r>
      <w:r w:rsidR="00A93081" w:rsidRPr="009302FE">
        <w:rPr>
          <w:sz w:val="28"/>
          <w:szCs w:val="28"/>
        </w:rPr>
        <w:t>giấy tờ của cơ quan nước ngoài</w:t>
      </w:r>
      <w:r w:rsidR="00A93081" w:rsidRPr="009302FE">
        <w:rPr>
          <w:iCs/>
          <w:sz w:val="28"/>
          <w:szCs w:val="28"/>
        </w:rPr>
        <w:t xml:space="preserve"> </w:t>
      </w:r>
      <w:r w:rsidR="001E522E" w:rsidRPr="009302FE">
        <w:rPr>
          <w:iCs/>
          <w:sz w:val="28"/>
          <w:szCs w:val="28"/>
        </w:rPr>
        <w:t>gồm</w:t>
      </w:r>
      <w:r w:rsidR="000B48D7" w:rsidRPr="009302FE">
        <w:rPr>
          <w:iCs/>
          <w:sz w:val="28"/>
          <w:szCs w:val="28"/>
        </w:rPr>
        <w:t xml:space="preserve"> </w:t>
      </w:r>
      <w:r w:rsidR="00555A6F">
        <w:rPr>
          <w:iCs/>
          <w:sz w:val="28"/>
          <w:szCs w:val="28"/>
        </w:rPr>
        <w:t>9</w:t>
      </w:r>
      <w:r w:rsidR="001E522E" w:rsidRPr="009302FE">
        <w:rPr>
          <w:iCs/>
          <w:sz w:val="28"/>
          <w:szCs w:val="28"/>
        </w:rPr>
        <w:t xml:space="preserve"> </w:t>
      </w:r>
      <w:r w:rsidR="00A93081" w:rsidRPr="009302FE">
        <w:rPr>
          <w:iCs/>
          <w:sz w:val="28"/>
          <w:szCs w:val="28"/>
        </w:rPr>
        <w:t>đ</w:t>
      </w:r>
      <w:r w:rsidR="00170DEE" w:rsidRPr="009302FE">
        <w:rPr>
          <w:iCs/>
          <w:sz w:val="28"/>
          <w:szCs w:val="28"/>
        </w:rPr>
        <w:t xml:space="preserve">iều </w:t>
      </w:r>
      <w:r w:rsidR="00EC6B89" w:rsidRPr="009302FE">
        <w:rPr>
          <w:iCs/>
          <w:sz w:val="28"/>
          <w:szCs w:val="28"/>
        </w:rPr>
        <w:t xml:space="preserve">(từ Điều </w:t>
      </w:r>
      <w:r w:rsidR="00555A6F">
        <w:rPr>
          <w:iCs/>
          <w:sz w:val="28"/>
          <w:szCs w:val="28"/>
        </w:rPr>
        <w:t>4</w:t>
      </w:r>
      <w:r w:rsidR="00555A6F" w:rsidRPr="009302FE">
        <w:rPr>
          <w:iCs/>
          <w:sz w:val="28"/>
          <w:szCs w:val="28"/>
        </w:rPr>
        <w:t xml:space="preserve"> </w:t>
      </w:r>
      <w:r w:rsidR="00EC6B89" w:rsidRPr="009302FE">
        <w:rPr>
          <w:iCs/>
          <w:sz w:val="28"/>
          <w:szCs w:val="28"/>
        </w:rPr>
        <w:t>đến Đ</w:t>
      </w:r>
      <w:r w:rsidR="00EF7B5C" w:rsidRPr="009302FE">
        <w:rPr>
          <w:iCs/>
          <w:sz w:val="28"/>
          <w:szCs w:val="28"/>
        </w:rPr>
        <w:t xml:space="preserve">iều </w:t>
      </w:r>
      <w:r w:rsidR="000B48D7" w:rsidRPr="009302FE">
        <w:rPr>
          <w:iCs/>
          <w:sz w:val="28"/>
          <w:szCs w:val="28"/>
        </w:rPr>
        <w:t>1</w:t>
      </w:r>
      <w:r w:rsidR="00E519B9" w:rsidRPr="009302FE">
        <w:rPr>
          <w:iCs/>
          <w:sz w:val="28"/>
          <w:szCs w:val="28"/>
        </w:rPr>
        <w:t>2</w:t>
      </w:r>
      <w:r w:rsidR="00801DC1" w:rsidRPr="009302FE">
        <w:rPr>
          <w:iCs/>
          <w:sz w:val="28"/>
          <w:szCs w:val="28"/>
        </w:rPr>
        <w:t>)</w:t>
      </w:r>
      <w:r w:rsidR="00AE645A" w:rsidRPr="009302FE">
        <w:rPr>
          <w:iCs/>
          <w:sz w:val="28"/>
          <w:szCs w:val="28"/>
        </w:rPr>
        <w:t xml:space="preserve">, quy định về việc lựa chọn, </w:t>
      </w:r>
      <w:r w:rsidR="00555A6F">
        <w:rPr>
          <w:iCs/>
          <w:sz w:val="28"/>
          <w:szCs w:val="28"/>
        </w:rPr>
        <w:t xml:space="preserve">chi phí tống đạt và </w:t>
      </w:r>
      <w:r w:rsidR="00AE645A" w:rsidRPr="009302FE">
        <w:rPr>
          <w:iCs/>
          <w:sz w:val="28"/>
          <w:szCs w:val="28"/>
        </w:rPr>
        <w:t>ký hợp đồng</w:t>
      </w:r>
      <w:r w:rsidR="009B417F" w:rsidRPr="009302FE">
        <w:rPr>
          <w:iCs/>
          <w:sz w:val="28"/>
          <w:szCs w:val="28"/>
        </w:rPr>
        <w:t>.</w:t>
      </w:r>
      <w:r w:rsidR="00AE645A" w:rsidRPr="009302FE">
        <w:rPr>
          <w:iCs/>
          <w:sz w:val="28"/>
          <w:szCs w:val="28"/>
        </w:rPr>
        <w:t xml:space="preserve"> </w:t>
      </w:r>
    </w:p>
    <w:p w:rsidR="000B48D7" w:rsidRPr="009302FE" w:rsidRDefault="003A0DD9">
      <w:pPr>
        <w:spacing w:before="120" w:after="120"/>
        <w:ind w:firstLine="720"/>
        <w:jc w:val="both"/>
        <w:rPr>
          <w:bCs/>
          <w:sz w:val="28"/>
          <w:szCs w:val="28"/>
        </w:rPr>
      </w:pPr>
      <w:r w:rsidRPr="009302FE">
        <w:rPr>
          <w:bCs/>
          <w:sz w:val="28"/>
          <w:szCs w:val="28"/>
        </w:rPr>
        <w:t xml:space="preserve">- Chương </w:t>
      </w:r>
      <w:r w:rsidR="004106E2" w:rsidRPr="009302FE">
        <w:rPr>
          <w:bCs/>
          <w:sz w:val="28"/>
          <w:szCs w:val="28"/>
        </w:rPr>
        <w:t xml:space="preserve">III. </w:t>
      </w:r>
      <w:r w:rsidR="000B48D7" w:rsidRPr="009302FE">
        <w:rPr>
          <w:bCs/>
          <w:sz w:val="28"/>
          <w:szCs w:val="28"/>
        </w:rPr>
        <w:t xml:space="preserve">Hợp đồng giao </w:t>
      </w:r>
      <w:r w:rsidR="00AE645A" w:rsidRPr="009302FE">
        <w:rPr>
          <w:bCs/>
          <w:sz w:val="28"/>
          <w:szCs w:val="28"/>
        </w:rPr>
        <w:t>thực hiện tống đạt giấy tờ gồm 0</w:t>
      </w:r>
      <w:r w:rsidR="000B48D7" w:rsidRPr="009302FE">
        <w:rPr>
          <w:bCs/>
          <w:sz w:val="28"/>
          <w:szCs w:val="28"/>
        </w:rPr>
        <w:t>4</w:t>
      </w:r>
      <w:r w:rsidR="00AE645A" w:rsidRPr="009302FE">
        <w:rPr>
          <w:bCs/>
          <w:sz w:val="28"/>
          <w:szCs w:val="28"/>
        </w:rPr>
        <w:t xml:space="preserve"> </w:t>
      </w:r>
      <w:r w:rsidR="007100B5" w:rsidRPr="009302FE">
        <w:rPr>
          <w:bCs/>
          <w:sz w:val="28"/>
          <w:szCs w:val="28"/>
        </w:rPr>
        <w:t>đ</w:t>
      </w:r>
      <w:r w:rsidR="00AE645A" w:rsidRPr="009302FE">
        <w:rPr>
          <w:bCs/>
          <w:sz w:val="28"/>
          <w:szCs w:val="28"/>
        </w:rPr>
        <w:t>iều (Từ Đi</w:t>
      </w:r>
      <w:r w:rsidR="00741AC5" w:rsidRPr="009302FE">
        <w:rPr>
          <w:bCs/>
          <w:sz w:val="28"/>
          <w:szCs w:val="28"/>
        </w:rPr>
        <w:t xml:space="preserve">ều </w:t>
      </w:r>
      <w:r w:rsidR="000B48D7" w:rsidRPr="009302FE">
        <w:rPr>
          <w:bCs/>
          <w:sz w:val="28"/>
          <w:szCs w:val="28"/>
        </w:rPr>
        <w:t>1</w:t>
      </w:r>
      <w:r w:rsidR="00E519B9" w:rsidRPr="009302FE">
        <w:rPr>
          <w:bCs/>
          <w:sz w:val="28"/>
          <w:szCs w:val="28"/>
        </w:rPr>
        <w:t>3</w:t>
      </w:r>
      <w:r w:rsidR="00741AC5" w:rsidRPr="009302FE">
        <w:rPr>
          <w:bCs/>
          <w:sz w:val="28"/>
          <w:szCs w:val="28"/>
        </w:rPr>
        <w:t xml:space="preserve"> đến Điều </w:t>
      </w:r>
      <w:r w:rsidR="00E519B9" w:rsidRPr="009302FE">
        <w:rPr>
          <w:bCs/>
          <w:sz w:val="28"/>
          <w:szCs w:val="28"/>
        </w:rPr>
        <w:t>16</w:t>
      </w:r>
      <w:r w:rsidR="00741AC5" w:rsidRPr="009302FE">
        <w:rPr>
          <w:bCs/>
          <w:sz w:val="28"/>
          <w:szCs w:val="28"/>
        </w:rPr>
        <w:t xml:space="preserve">), chương này </w:t>
      </w:r>
      <w:r w:rsidR="00AE645A" w:rsidRPr="009302FE">
        <w:rPr>
          <w:bCs/>
          <w:sz w:val="28"/>
          <w:szCs w:val="28"/>
        </w:rPr>
        <w:t xml:space="preserve">quy định chi tiết </w:t>
      </w:r>
      <w:r w:rsidR="000B48D7" w:rsidRPr="009302FE">
        <w:rPr>
          <w:bCs/>
          <w:sz w:val="28"/>
          <w:szCs w:val="28"/>
        </w:rPr>
        <w:t xml:space="preserve">về </w:t>
      </w:r>
      <w:r w:rsidR="007100B5" w:rsidRPr="009302FE">
        <w:rPr>
          <w:bCs/>
          <w:sz w:val="28"/>
          <w:szCs w:val="28"/>
        </w:rPr>
        <w:t xml:space="preserve">nội dung, thời hạn, việc thực hiện và chấm dứt </w:t>
      </w:r>
      <w:r w:rsidR="000B48D7" w:rsidRPr="009302FE">
        <w:rPr>
          <w:bCs/>
          <w:sz w:val="28"/>
          <w:szCs w:val="28"/>
        </w:rPr>
        <w:t xml:space="preserve">hợp đồng </w:t>
      </w:r>
      <w:r w:rsidR="007100B5" w:rsidRPr="009302FE">
        <w:rPr>
          <w:bCs/>
          <w:sz w:val="28"/>
          <w:szCs w:val="28"/>
        </w:rPr>
        <w:t>giữa Bộ Tư pháp và Văn phòng Thừa phát lại được chọn.</w:t>
      </w:r>
    </w:p>
    <w:p w:rsidR="008B1369" w:rsidRPr="009302FE" w:rsidRDefault="007100B5">
      <w:pPr>
        <w:spacing w:before="120" w:after="120"/>
        <w:ind w:firstLine="720"/>
        <w:jc w:val="both"/>
        <w:rPr>
          <w:bCs/>
          <w:sz w:val="28"/>
          <w:szCs w:val="28"/>
        </w:rPr>
      </w:pPr>
      <w:r w:rsidRPr="009302FE">
        <w:rPr>
          <w:bCs/>
          <w:sz w:val="28"/>
          <w:szCs w:val="28"/>
        </w:rPr>
        <w:t>- Chương IV. Thực hiện tống đạt giấy tờ của cơ quan nước ngoài gồm 09 điều (từ Điề</w:t>
      </w:r>
      <w:r w:rsidR="00E519B9" w:rsidRPr="009302FE">
        <w:rPr>
          <w:bCs/>
          <w:sz w:val="28"/>
          <w:szCs w:val="28"/>
        </w:rPr>
        <w:t>u 17</w:t>
      </w:r>
      <w:r w:rsidRPr="009302FE">
        <w:rPr>
          <w:bCs/>
          <w:sz w:val="28"/>
          <w:szCs w:val="28"/>
        </w:rPr>
        <w:t xml:space="preserve"> đến Điều 24) </w:t>
      </w:r>
      <w:r w:rsidR="00AE645A" w:rsidRPr="009302FE">
        <w:rPr>
          <w:bCs/>
          <w:sz w:val="28"/>
          <w:szCs w:val="28"/>
        </w:rPr>
        <w:t xml:space="preserve">trình tự, thủ tục </w:t>
      </w:r>
      <w:r w:rsidRPr="009302FE">
        <w:rPr>
          <w:bCs/>
          <w:sz w:val="28"/>
          <w:szCs w:val="28"/>
        </w:rPr>
        <w:t>thừa phát lại</w:t>
      </w:r>
      <w:r w:rsidR="00AE645A" w:rsidRPr="009302FE">
        <w:rPr>
          <w:bCs/>
          <w:sz w:val="28"/>
          <w:szCs w:val="28"/>
        </w:rPr>
        <w:t xml:space="preserve"> </w:t>
      </w:r>
      <w:r w:rsidR="00C631A4" w:rsidRPr="009302FE">
        <w:rPr>
          <w:bCs/>
          <w:sz w:val="28"/>
          <w:szCs w:val="28"/>
        </w:rPr>
        <w:t>thực hiện tống đạt giấy tờ, hồ sơ, tài liệu</w:t>
      </w:r>
      <w:r w:rsidR="00170DEE" w:rsidRPr="009302FE">
        <w:rPr>
          <w:bCs/>
          <w:sz w:val="28"/>
          <w:szCs w:val="28"/>
        </w:rPr>
        <w:t xml:space="preserve"> </w:t>
      </w:r>
      <w:r w:rsidR="006C062A" w:rsidRPr="009302FE">
        <w:rPr>
          <w:sz w:val="28"/>
          <w:szCs w:val="28"/>
        </w:rPr>
        <w:t>liên quan đến tương trợ tư pháp trong lĩnh vực dân sự của cơ quan nước ngoài</w:t>
      </w:r>
      <w:r w:rsidR="00333FED" w:rsidRPr="009302FE">
        <w:rPr>
          <w:sz w:val="28"/>
          <w:szCs w:val="28"/>
        </w:rPr>
        <w:t xml:space="preserve">; việc chuyển trả kết quả thực hiện giữa </w:t>
      </w:r>
      <w:r w:rsidR="00741AC5" w:rsidRPr="009302FE">
        <w:rPr>
          <w:sz w:val="28"/>
          <w:szCs w:val="28"/>
        </w:rPr>
        <w:t>tổ chức được chọn</w:t>
      </w:r>
      <w:r w:rsidR="00333FED" w:rsidRPr="009302FE">
        <w:rPr>
          <w:sz w:val="28"/>
          <w:szCs w:val="28"/>
        </w:rPr>
        <w:t xml:space="preserve"> và Bộ Tư pháp</w:t>
      </w:r>
      <w:r w:rsidR="00E519B9" w:rsidRPr="009302FE">
        <w:rPr>
          <w:sz w:val="28"/>
          <w:szCs w:val="28"/>
        </w:rPr>
        <w:t>.</w:t>
      </w:r>
      <w:r w:rsidR="009B417F" w:rsidRPr="009302FE">
        <w:rPr>
          <w:sz w:val="28"/>
          <w:szCs w:val="28"/>
        </w:rPr>
        <w:t xml:space="preserve"> </w:t>
      </w:r>
    </w:p>
    <w:p w:rsidR="00AE645A" w:rsidRPr="009302FE" w:rsidRDefault="00AE645A">
      <w:pPr>
        <w:spacing w:before="120" w:after="120"/>
        <w:ind w:firstLine="720"/>
        <w:jc w:val="both"/>
        <w:rPr>
          <w:bCs/>
          <w:sz w:val="28"/>
          <w:szCs w:val="28"/>
        </w:rPr>
      </w:pPr>
      <w:r w:rsidRPr="009302FE">
        <w:rPr>
          <w:bCs/>
          <w:sz w:val="28"/>
          <w:szCs w:val="28"/>
        </w:rPr>
        <w:t>- Chương V: Trách nhiệm của các bên</w:t>
      </w:r>
      <w:r w:rsidR="007100B5" w:rsidRPr="009302FE">
        <w:rPr>
          <w:bCs/>
          <w:sz w:val="28"/>
          <w:szCs w:val="28"/>
        </w:rPr>
        <w:t xml:space="preserve"> và các cơ quan, tổ chức trong tống đạt giấy tờ của cơ quan nước ngoài</w:t>
      </w:r>
      <w:r w:rsidRPr="009302FE">
        <w:rPr>
          <w:bCs/>
          <w:sz w:val="28"/>
          <w:szCs w:val="28"/>
        </w:rPr>
        <w:t>, gồm 0</w:t>
      </w:r>
      <w:r w:rsidR="0010289C" w:rsidRPr="009302FE">
        <w:rPr>
          <w:bCs/>
          <w:sz w:val="28"/>
          <w:szCs w:val="28"/>
        </w:rPr>
        <w:t>4</w:t>
      </w:r>
      <w:r w:rsidRPr="009302FE">
        <w:rPr>
          <w:bCs/>
          <w:sz w:val="28"/>
          <w:szCs w:val="28"/>
        </w:rPr>
        <w:t xml:space="preserve"> Điều (</w:t>
      </w:r>
      <w:r w:rsidR="0010289C" w:rsidRPr="009302FE">
        <w:rPr>
          <w:bCs/>
          <w:sz w:val="28"/>
          <w:szCs w:val="28"/>
        </w:rPr>
        <w:t xml:space="preserve">từ </w:t>
      </w:r>
      <w:r w:rsidRPr="009302FE">
        <w:rPr>
          <w:bCs/>
          <w:sz w:val="28"/>
          <w:szCs w:val="28"/>
        </w:rPr>
        <w:t xml:space="preserve">Điều </w:t>
      </w:r>
      <w:r w:rsidR="007100B5" w:rsidRPr="009302FE">
        <w:rPr>
          <w:bCs/>
          <w:sz w:val="28"/>
          <w:szCs w:val="28"/>
        </w:rPr>
        <w:t>25</w:t>
      </w:r>
      <w:r w:rsidR="0010289C" w:rsidRPr="009302FE">
        <w:rPr>
          <w:bCs/>
          <w:sz w:val="28"/>
          <w:szCs w:val="28"/>
        </w:rPr>
        <w:t xml:space="preserve"> đến </w:t>
      </w:r>
      <w:r w:rsidRPr="009302FE">
        <w:rPr>
          <w:bCs/>
          <w:sz w:val="28"/>
          <w:szCs w:val="28"/>
        </w:rPr>
        <w:t xml:space="preserve">Điều </w:t>
      </w:r>
      <w:r w:rsidR="0010289C" w:rsidRPr="009302FE">
        <w:rPr>
          <w:bCs/>
          <w:sz w:val="28"/>
          <w:szCs w:val="28"/>
        </w:rPr>
        <w:t>2</w:t>
      </w:r>
      <w:r w:rsidR="007100B5" w:rsidRPr="009302FE">
        <w:rPr>
          <w:bCs/>
          <w:sz w:val="28"/>
          <w:szCs w:val="28"/>
        </w:rPr>
        <w:t>8</w:t>
      </w:r>
      <w:r w:rsidRPr="009302FE">
        <w:rPr>
          <w:bCs/>
          <w:sz w:val="28"/>
          <w:szCs w:val="28"/>
        </w:rPr>
        <w:t>)</w:t>
      </w:r>
      <w:r w:rsidR="00333FED" w:rsidRPr="009302FE">
        <w:rPr>
          <w:bCs/>
          <w:sz w:val="28"/>
          <w:szCs w:val="28"/>
        </w:rPr>
        <w:t xml:space="preserve">, quy định trách nhiệm của Bộ Tư pháp trong việc ký, thực hiện Hợp đồng với </w:t>
      </w:r>
      <w:r w:rsidR="007100B5" w:rsidRPr="009302FE">
        <w:rPr>
          <w:bCs/>
          <w:sz w:val="28"/>
          <w:szCs w:val="28"/>
        </w:rPr>
        <w:t>Văn phòng Thừa phát lại</w:t>
      </w:r>
      <w:r w:rsidR="00741AC5" w:rsidRPr="009302FE">
        <w:rPr>
          <w:bCs/>
          <w:sz w:val="28"/>
          <w:szCs w:val="28"/>
        </w:rPr>
        <w:t xml:space="preserve"> được chọn</w:t>
      </w:r>
      <w:r w:rsidR="00333FED" w:rsidRPr="009302FE">
        <w:rPr>
          <w:bCs/>
          <w:sz w:val="28"/>
          <w:szCs w:val="28"/>
        </w:rPr>
        <w:t xml:space="preserve">, quản lý hoạt động tống đạt giấy tờ do </w:t>
      </w:r>
      <w:r w:rsidR="007100B5" w:rsidRPr="009302FE">
        <w:rPr>
          <w:bCs/>
          <w:sz w:val="28"/>
          <w:szCs w:val="28"/>
        </w:rPr>
        <w:t>Thừa phát lại của Văn phòng Thừa phát lại</w:t>
      </w:r>
      <w:r w:rsidR="00741AC5" w:rsidRPr="009302FE">
        <w:rPr>
          <w:bCs/>
          <w:sz w:val="28"/>
          <w:szCs w:val="28"/>
        </w:rPr>
        <w:t xml:space="preserve"> được chọn</w:t>
      </w:r>
      <w:r w:rsidR="00333FED" w:rsidRPr="009302FE">
        <w:rPr>
          <w:bCs/>
          <w:sz w:val="28"/>
          <w:szCs w:val="28"/>
        </w:rPr>
        <w:t xml:space="preserve"> thực hiện; trách nhiệm của </w:t>
      </w:r>
      <w:r w:rsidR="007100B5" w:rsidRPr="009302FE">
        <w:rPr>
          <w:bCs/>
          <w:sz w:val="28"/>
          <w:szCs w:val="28"/>
        </w:rPr>
        <w:t>Văn phòng Thừa phát lại</w:t>
      </w:r>
      <w:r w:rsidR="00741AC5" w:rsidRPr="009302FE">
        <w:rPr>
          <w:bCs/>
          <w:sz w:val="28"/>
          <w:szCs w:val="28"/>
        </w:rPr>
        <w:t xml:space="preserve"> được chọn</w:t>
      </w:r>
      <w:r w:rsidR="00333FED" w:rsidRPr="009302FE">
        <w:rPr>
          <w:bCs/>
          <w:sz w:val="28"/>
          <w:szCs w:val="28"/>
        </w:rPr>
        <w:t xml:space="preserve"> trong thực hiện Hợp đồng, tống đạt giấy tờ và báo cáo hoạt động cho Bộ Tư pháp</w:t>
      </w:r>
      <w:r w:rsidR="007100B5" w:rsidRPr="009302FE">
        <w:rPr>
          <w:bCs/>
          <w:sz w:val="28"/>
          <w:szCs w:val="28"/>
        </w:rPr>
        <w:t>, trách nhiệm của các tổ chức cá nhân khác liên quan đến tống đạt giấy tờ của cơ quan nước ngoài</w:t>
      </w:r>
      <w:r w:rsidR="00333FED" w:rsidRPr="009302FE">
        <w:rPr>
          <w:bCs/>
          <w:sz w:val="28"/>
          <w:szCs w:val="28"/>
        </w:rPr>
        <w:t>.</w:t>
      </w:r>
    </w:p>
    <w:p w:rsidR="00333FED" w:rsidRPr="009302FE" w:rsidRDefault="004106E2">
      <w:pPr>
        <w:spacing w:before="120" w:after="120"/>
        <w:ind w:firstLine="720"/>
        <w:jc w:val="both"/>
        <w:rPr>
          <w:iCs/>
          <w:sz w:val="28"/>
          <w:szCs w:val="28"/>
        </w:rPr>
      </w:pPr>
      <w:r w:rsidRPr="009302FE">
        <w:rPr>
          <w:iCs/>
          <w:sz w:val="28"/>
          <w:szCs w:val="28"/>
          <w:lang w:val="vi-VN"/>
        </w:rPr>
        <w:t>- Chương V</w:t>
      </w:r>
      <w:r w:rsidR="007100B5" w:rsidRPr="009302FE">
        <w:rPr>
          <w:iCs/>
          <w:sz w:val="28"/>
          <w:szCs w:val="28"/>
        </w:rPr>
        <w:t>I</w:t>
      </w:r>
      <w:r w:rsidR="00D51A25" w:rsidRPr="009302FE">
        <w:rPr>
          <w:iCs/>
          <w:sz w:val="28"/>
          <w:szCs w:val="28"/>
        </w:rPr>
        <w:t>:</w:t>
      </w:r>
      <w:r w:rsidRPr="009302FE">
        <w:rPr>
          <w:iCs/>
          <w:sz w:val="28"/>
          <w:szCs w:val="28"/>
          <w:lang w:val="vi-VN"/>
        </w:rPr>
        <w:t xml:space="preserve"> Điều khoản thi hành </w:t>
      </w:r>
      <w:r w:rsidR="00801DC1" w:rsidRPr="009302FE">
        <w:rPr>
          <w:iCs/>
          <w:sz w:val="28"/>
          <w:szCs w:val="28"/>
        </w:rPr>
        <w:t xml:space="preserve">gồm </w:t>
      </w:r>
      <w:r w:rsidR="00EC6B89" w:rsidRPr="009302FE">
        <w:rPr>
          <w:iCs/>
          <w:sz w:val="28"/>
          <w:szCs w:val="28"/>
        </w:rPr>
        <w:t>0</w:t>
      </w:r>
      <w:r w:rsidR="00AE645A" w:rsidRPr="009302FE">
        <w:rPr>
          <w:iCs/>
          <w:sz w:val="28"/>
          <w:szCs w:val="28"/>
        </w:rPr>
        <w:t>3</w:t>
      </w:r>
      <w:r w:rsidR="00EC6B89" w:rsidRPr="009302FE">
        <w:rPr>
          <w:iCs/>
          <w:sz w:val="28"/>
          <w:szCs w:val="28"/>
        </w:rPr>
        <w:t xml:space="preserve"> điều (</w:t>
      </w:r>
      <w:r w:rsidR="0010289C" w:rsidRPr="009302FE">
        <w:rPr>
          <w:iCs/>
          <w:sz w:val="28"/>
          <w:szCs w:val="28"/>
        </w:rPr>
        <w:t xml:space="preserve">từ </w:t>
      </w:r>
      <w:r w:rsidR="00EC6B89" w:rsidRPr="009302FE">
        <w:rPr>
          <w:iCs/>
          <w:sz w:val="28"/>
          <w:szCs w:val="28"/>
        </w:rPr>
        <w:t xml:space="preserve">Điều </w:t>
      </w:r>
      <w:r w:rsidR="0010289C" w:rsidRPr="009302FE">
        <w:rPr>
          <w:iCs/>
          <w:sz w:val="28"/>
          <w:szCs w:val="28"/>
        </w:rPr>
        <w:t>2</w:t>
      </w:r>
      <w:r w:rsidR="00E519B9" w:rsidRPr="009302FE">
        <w:rPr>
          <w:iCs/>
          <w:sz w:val="28"/>
          <w:szCs w:val="28"/>
        </w:rPr>
        <w:t>9</w:t>
      </w:r>
      <w:r w:rsidR="00AE645A" w:rsidRPr="009302FE">
        <w:rPr>
          <w:iCs/>
          <w:sz w:val="28"/>
          <w:szCs w:val="28"/>
        </w:rPr>
        <w:t xml:space="preserve"> đến Điều </w:t>
      </w:r>
      <w:r w:rsidR="00E519B9" w:rsidRPr="009302FE">
        <w:rPr>
          <w:iCs/>
          <w:sz w:val="28"/>
          <w:szCs w:val="28"/>
        </w:rPr>
        <w:t>31</w:t>
      </w:r>
      <w:r w:rsidR="00AE645A" w:rsidRPr="009302FE">
        <w:rPr>
          <w:iCs/>
          <w:sz w:val="28"/>
          <w:szCs w:val="28"/>
        </w:rPr>
        <w:t>)</w:t>
      </w:r>
      <w:r w:rsidR="00333FED" w:rsidRPr="009302FE">
        <w:rPr>
          <w:iCs/>
          <w:sz w:val="28"/>
          <w:szCs w:val="28"/>
        </w:rPr>
        <w:t xml:space="preserve">, quy định hiệu lực của Thông tư, điều khoản chuyển tiếp khi Thông tư có hiệu lực nhưng Bộ Tư pháp chưa lựa chọn được </w:t>
      </w:r>
      <w:r w:rsidR="00741AC5" w:rsidRPr="009302FE">
        <w:rPr>
          <w:iCs/>
          <w:sz w:val="28"/>
          <w:szCs w:val="28"/>
        </w:rPr>
        <w:t>tổ chức thực hiện</w:t>
      </w:r>
      <w:r w:rsidR="00333FED" w:rsidRPr="009302FE">
        <w:rPr>
          <w:iCs/>
          <w:sz w:val="28"/>
          <w:szCs w:val="28"/>
        </w:rPr>
        <w:t>.</w:t>
      </w:r>
      <w:r w:rsidR="00C70495" w:rsidRPr="009302FE">
        <w:rPr>
          <w:iCs/>
          <w:sz w:val="28"/>
          <w:szCs w:val="28"/>
        </w:rPr>
        <w:t xml:space="preserve">  </w:t>
      </w:r>
    </w:p>
    <w:p w:rsidR="00E705D6" w:rsidRPr="009302FE" w:rsidRDefault="00E705D6">
      <w:pPr>
        <w:spacing w:before="120" w:after="120"/>
        <w:ind w:firstLine="720"/>
        <w:jc w:val="both"/>
        <w:rPr>
          <w:b/>
          <w:iCs/>
          <w:sz w:val="28"/>
          <w:szCs w:val="28"/>
        </w:rPr>
      </w:pPr>
      <w:r w:rsidRPr="009302FE">
        <w:rPr>
          <w:b/>
          <w:iCs/>
          <w:sz w:val="28"/>
          <w:szCs w:val="28"/>
        </w:rPr>
        <w:t>2. Về tên gọi</w:t>
      </w:r>
    </w:p>
    <w:p w:rsidR="00E705D6" w:rsidRPr="009302FE" w:rsidRDefault="00E705D6">
      <w:pPr>
        <w:spacing w:before="120" w:after="120"/>
        <w:ind w:firstLine="720"/>
        <w:jc w:val="both"/>
        <w:rPr>
          <w:b/>
          <w:i/>
          <w:iCs/>
          <w:sz w:val="28"/>
          <w:szCs w:val="28"/>
        </w:rPr>
      </w:pPr>
      <w:r w:rsidRPr="009302FE">
        <w:rPr>
          <w:iCs/>
          <w:sz w:val="28"/>
          <w:szCs w:val="28"/>
        </w:rPr>
        <w:t xml:space="preserve">Tên gọi của Thông tư là: </w:t>
      </w:r>
      <w:r w:rsidRPr="009302FE">
        <w:rPr>
          <w:b/>
          <w:i/>
          <w:iCs/>
          <w:sz w:val="28"/>
          <w:szCs w:val="28"/>
        </w:rPr>
        <w:t xml:space="preserve">Thông tư </w:t>
      </w:r>
      <w:r w:rsidR="0080480E" w:rsidRPr="009302FE">
        <w:rPr>
          <w:b/>
          <w:i/>
          <w:iCs/>
          <w:sz w:val="28"/>
          <w:szCs w:val="28"/>
        </w:rPr>
        <w:t>quy định chi tiết và hướng dẫn tống đạt giấy tờ của nước ngoài thực h</w:t>
      </w:r>
      <w:r w:rsidR="004F77EB">
        <w:rPr>
          <w:b/>
          <w:i/>
          <w:iCs/>
          <w:sz w:val="28"/>
          <w:szCs w:val="28"/>
        </w:rPr>
        <w:t>iện thông qua Văn phòng T</w:t>
      </w:r>
      <w:r w:rsidR="0080480E" w:rsidRPr="009302FE">
        <w:rPr>
          <w:b/>
          <w:i/>
          <w:iCs/>
          <w:sz w:val="28"/>
          <w:szCs w:val="28"/>
        </w:rPr>
        <w:t>hừa phát lại</w:t>
      </w:r>
    </w:p>
    <w:p w:rsidR="00E705D6" w:rsidRPr="009302FE" w:rsidRDefault="00E705D6">
      <w:pPr>
        <w:spacing w:before="120" w:after="120"/>
        <w:ind w:firstLine="720"/>
        <w:jc w:val="both"/>
        <w:rPr>
          <w:iCs/>
          <w:sz w:val="28"/>
          <w:szCs w:val="28"/>
        </w:rPr>
      </w:pPr>
      <w:r w:rsidRPr="009302FE">
        <w:rPr>
          <w:iCs/>
          <w:sz w:val="28"/>
          <w:szCs w:val="28"/>
        </w:rPr>
        <w:t xml:space="preserve">Tên gọi này </w:t>
      </w:r>
      <w:r w:rsidR="008D230A" w:rsidRPr="009302FE">
        <w:rPr>
          <w:iCs/>
          <w:sz w:val="28"/>
          <w:szCs w:val="28"/>
        </w:rPr>
        <w:t xml:space="preserve">ngắn gọn hơn tên Thông tư được giao tại Quyết định 490/QĐ-BTP. Để đảm bảo </w:t>
      </w:r>
      <w:r w:rsidR="00E35FD3" w:rsidRPr="009302FE">
        <w:rPr>
          <w:iCs/>
          <w:sz w:val="28"/>
          <w:szCs w:val="28"/>
        </w:rPr>
        <w:t xml:space="preserve">tên gọi của Thông tư </w:t>
      </w:r>
      <w:r w:rsidR="008D230A" w:rsidRPr="009302FE">
        <w:rPr>
          <w:iCs/>
          <w:sz w:val="28"/>
          <w:szCs w:val="28"/>
        </w:rPr>
        <w:t xml:space="preserve">phù hợp với nhiệm vụ được giao tại Nghị định 08 và Quyết định 490/QĐ-BTP, </w:t>
      </w:r>
      <w:r w:rsidR="00E35FD3" w:rsidRPr="009302FE">
        <w:rPr>
          <w:iCs/>
          <w:sz w:val="28"/>
          <w:szCs w:val="28"/>
        </w:rPr>
        <w:t>Thông tư sẽ có điều khoản giải thích các thuật ngữ.</w:t>
      </w:r>
      <w:r w:rsidR="008D230A" w:rsidRPr="009302FE">
        <w:rPr>
          <w:iCs/>
          <w:sz w:val="28"/>
          <w:szCs w:val="28"/>
        </w:rPr>
        <w:t xml:space="preserve">  </w:t>
      </w:r>
    </w:p>
    <w:p w:rsidR="00460269" w:rsidRPr="009302FE" w:rsidRDefault="005F5C1E">
      <w:pPr>
        <w:spacing w:before="120" w:after="120"/>
        <w:ind w:firstLine="720"/>
        <w:jc w:val="both"/>
        <w:rPr>
          <w:b/>
          <w:sz w:val="28"/>
          <w:szCs w:val="28"/>
          <w:lang w:val="nl-NL"/>
        </w:rPr>
      </w:pPr>
      <w:r w:rsidRPr="009302FE">
        <w:rPr>
          <w:b/>
          <w:sz w:val="28"/>
          <w:szCs w:val="28"/>
          <w:lang w:val="nl-NL"/>
        </w:rPr>
        <w:t>3</w:t>
      </w:r>
      <w:r w:rsidR="00F8665D" w:rsidRPr="009302FE">
        <w:rPr>
          <w:b/>
          <w:sz w:val="28"/>
          <w:szCs w:val="28"/>
          <w:lang w:val="nl-NL"/>
        </w:rPr>
        <w:t>. Những nội dung cơ bản của dự thảo Thông tư</w:t>
      </w:r>
    </w:p>
    <w:p w:rsidR="005F64E6" w:rsidRPr="009302FE" w:rsidRDefault="005F5C1E">
      <w:pPr>
        <w:pStyle w:val="BodyTextIndent"/>
        <w:spacing w:before="120" w:after="120"/>
        <w:ind w:firstLine="720"/>
        <w:rPr>
          <w:rFonts w:ascii="Times New Roman" w:hAnsi="Times New Roman"/>
          <w:b/>
          <w:iCs/>
          <w:sz w:val="28"/>
          <w:szCs w:val="28"/>
        </w:rPr>
      </w:pPr>
      <w:r w:rsidRPr="009302FE">
        <w:rPr>
          <w:rFonts w:ascii="Times New Roman" w:hAnsi="Times New Roman"/>
          <w:b/>
          <w:iCs/>
          <w:sz w:val="28"/>
          <w:szCs w:val="28"/>
        </w:rPr>
        <w:t>3</w:t>
      </w:r>
      <w:r w:rsidR="005F64E6" w:rsidRPr="009302FE">
        <w:rPr>
          <w:rFonts w:ascii="Times New Roman" w:hAnsi="Times New Roman"/>
          <w:b/>
          <w:iCs/>
          <w:sz w:val="28"/>
          <w:szCs w:val="28"/>
        </w:rPr>
        <w:t xml:space="preserve">.1. Về phạm vi </w:t>
      </w:r>
      <w:r w:rsidR="009B417F" w:rsidRPr="009302FE">
        <w:rPr>
          <w:rFonts w:ascii="Times New Roman" w:hAnsi="Times New Roman"/>
          <w:b/>
          <w:iCs/>
          <w:sz w:val="28"/>
          <w:szCs w:val="28"/>
        </w:rPr>
        <w:t>điều chỉnh</w:t>
      </w:r>
      <w:r w:rsidR="005F64E6" w:rsidRPr="009302FE">
        <w:rPr>
          <w:rFonts w:ascii="Times New Roman" w:hAnsi="Times New Roman"/>
          <w:b/>
          <w:iCs/>
          <w:sz w:val="28"/>
          <w:szCs w:val="28"/>
        </w:rPr>
        <w:t xml:space="preserve"> </w:t>
      </w:r>
    </w:p>
    <w:p w:rsidR="005F64E6" w:rsidRPr="009302FE" w:rsidRDefault="00E35FD3">
      <w:pPr>
        <w:spacing w:before="120" w:after="120"/>
        <w:ind w:firstLine="720"/>
        <w:jc w:val="both"/>
        <w:rPr>
          <w:sz w:val="28"/>
          <w:szCs w:val="28"/>
        </w:rPr>
      </w:pPr>
      <w:r w:rsidRPr="009302FE">
        <w:rPr>
          <w:sz w:val="28"/>
          <w:szCs w:val="28"/>
        </w:rPr>
        <w:t xml:space="preserve">Yêu cầu tống đạt giấy tờ của nước ngoài gửi đến Việt Nam hiện nay chủ yếu thông qua 02 kênh: kênh Hiệp định Tương trợ tư pháp song phương (17 Hiệp định/Thỏa thuận Việt Nam đã ký với các nước/vùng lãnh thổ) và kênh </w:t>
      </w:r>
      <w:r w:rsidRPr="009302FE">
        <w:rPr>
          <w:iCs/>
          <w:sz w:val="28"/>
          <w:szCs w:val="28"/>
        </w:rPr>
        <w:t>Công ước La Hay về tống đạt ra nước ngoài giấy tờ tư pháp và ngoài tư pháp trong lĩnh vực dân sự hoặc thương mại (Công ước Tống đạt)</w:t>
      </w:r>
      <w:r w:rsidR="00BC3B5A" w:rsidRPr="009302FE">
        <w:rPr>
          <w:iCs/>
          <w:sz w:val="28"/>
          <w:szCs w:val="28"/>
        </w:rPr>
        <w:t>.</w:t>
      </w:r>
      <w:r w:rsidRPr="009302FE">
        <w:rPr>
          <w:iCs/>
          <w:sz w:val="28"/>
          <w:szCs w:val="28"/>
        </w:rPr>
        <w:t xml:space="preserve"> </w:t>
      </w:r>
      <w:r w:rsidR="005F64E6" w:rsidRPr="009302FE">
        <w:rPr>
          <w:iCs/>
          <w:sz w:val="28"/>
          <w:szCs w:val="28"/>
        </w:rPr>
        <w:t xml:space="preserve">Dự thảo </w:t>
      </w:r>
      <w:r w:rsidR="00BC3B5A" w:rsidRPr="009302FE">
        <w:rPr>
          <w:iCs/>
          <w:sz w:val="28"/>
          <w:szCs w:val="28"/>
        </w:rPr>
        <w:t>T</w:t>
      </w:r>
      <w:r w:rsidR="005F64E6" w:rsidRPr="009302FE">
        <w:rPr>
          <w:iCs/>
          <w:sz w:val="28"/>
          <w:szCs w:val="28"/>
        </w:rPr>
        <w:t xml:space="preserve">hông tư </w:t>
      </w:r>
      <w:r w:rsidR="005F64E6" w:rsidRPr="009302FE">
        <w:rPr>
          <w:iCs/>
          <w:sz w:val="28"/>
          <w:szCs w:val="28"/>
        </w:rPr>
        <w:lastRenderedPageBreak/>
        <w:t xml:space="preserve">giới hạn phạm vi áp dụng đối với việc thực hiện tống đạt </w:t>
      </w:r>
      <w:r w:rsidR="00BC3B5A" w:rsidRPr="009302FE">
        <w:rPr>
          <w:iCs/>
          <w:sz w:val="28"/>
          <w:szCs w:val="28"/>
        </w:rPr>
        <w:t>giấy tờ</w:t>
      </w:r>
      <w:r w:rsidR="005F64E6" w:rsidRPr="009302FE">
        <w:rPr>
          <w:iCs/>
          <w:sz w:val="28"/>
          <w:szCs w:val="28"/>
        </w:rPr>
        <w:t xml:space="preserve"> theo yêu cầu từ các quốc gia là thành viên</w:t>
      </w:r>
      <w:r w:rsidR="00BC3B5A" w:rsidRPr="009302FE">
        <w:rPr>
          <w:iCs/>
          <w:sz w:val="28"/>
          <w:szCs w:val="28"/>
        </w:rPr>
        <w:t xml:space="preserve"> </w:t>
      </w:r>
      <w:r w:rsidR="00BC3B5A" w:rsidRPr="009302FE">
        <w:rPr>
          <w:sz w:val="28"/>
          <w:szCs w:val="28"/>
        </w:rPr>
        <w:t>Công ước tống đạt</w:t>
      </w:r>
      <w:r w:rsidR="00BC3B5A" w:rsidRPr="009302FE">
        <w:rPr>
          <w:iCs/>
          <w:sz w:val="28"/>
          <w:szCs w:val="28"/>
        </w:rPr>
        <w:t xml:space="preserve"> </w:t>
      </w:r>
      <w:r w:rsidR="005F64E6" w:rsidRPr="009302FE">
        <w:rPr>
          <w:iCs/>
          <w:sz w:val="28"/>
          <w:szCs w:val="28"/>
        </w:rPr>
        <w:t>vì</w:t>
      </w:r>
      <w:r w:rsidR="00076745" w:rsidRPr="009302FE">
        <w:rPr>
          <w:sz w:val="28"/>
          <w:szCs w:val="28"/>
        </w:rPr>
        <w:t>:</w:t>
      </w:r>
    </w:p>
    <w:p w:rsidR="00BC3B5A" w:rsidRPr="009302FE" w:rsidRDefault="00BC3B5A">
      <w:pPr>
        <w:spacing w:before="120" w:after="120"/>
        <w:ind w:firstLine="720"/>
        <w:jc w:val="both"/>
        <w:rPr>
          <w:sz w:val="28"/>
          <w:szCs w:val="28"/>
        </w:rPr>
      </w:pPr>
      <w:r w:rsidRPr="009302FE">
        <w:rPr>
          <w:i/>
          <w:sz w:val="28"/>
          <w:szCs w:val="28"/>
        </w:rPr>
        <w:t>Thứ nhất,</w:t>
      </w:r>
      <w:r w:rsidRPr="009302FE">
        <w:rPr>
          <w:sz w:val="28"/>
          <w:szCs w:val="28"/>
        </w:rPr>
        <w:t xml:space="preserve"> </w:t>
      </w:r>
      <w:r w:rsidR="001C0988" w:rsidRPr="009302FE">
        <w:rPr>
          <w:sz w:val="28"/>
          <w:szCs w:val="28"/>
        </w:rPr>
        <w:t>Công ước tống đạt</w:t>
      </w:r>
      <w:r w:rsidR="00604905" w:rsidRPr="009302FE">
        <w:rPr>
          <w:sz w:val="28"/>
          <w:szCs w:val="28"/>
        </w:rPr>
        <w:t xml:space="preserve"> có cơ chế cho thu phí nếu</w:t>
      </w:r>
      <w:r w:rsidR="001C0988" w:rsidRPr="009302FE">
        <w:rPr>
          <w:sz w:val="28"/>
          <w:szCs w:val="28"/>
        </w:rPr>
        <w:t xml:space="preserve"> việc tống đạt giấy tờ </w:t>
      </w:r>
      <w:r w:rsidR="00604905" w:rsidRPr="009302FE">
        <w:rPr>
          <w:sz w:val="28"/>
          <w:szCs w:val="28"/>
        </w:rPr>
        <w:t>không</w:t>
      </w:r>
      <w:r w:rsidRPr="009302FE">
        <w:rPr>
          <w:sz w:val="28"/>
          <w:szCs w:val="28"/>
        </w:rPr>
        <w:t xml:space="preserve"> </w:t>
      </w:r>
      <w:r w:rsidR="001C0988" w:rsidRPr="009302FE">
        <w:rPr>
          <w:sz w:val="28"/>
          <w:szCs w:val="28"/>
        </w:rPr>
        <w:t xml:space="preserve">do cơ quan nhà nước thực hiện (khoản 2 Điều 12). Thực tiễn nhiều </w:t>
      </w:r>
      <w:r w:rsidRPr="009302FE">
        <w:rPr>
          <w:sz w:val="28"/>
          <w:szCs w:val="28"/>
        </w:rPr>
        <w:t>quốc gia thành viên</w:t>
      </w:r>
      <w:r w:rsidR="001C0988" w:rsidRPr="009302FE">
        <w:rPr>
          <w:sz w:val="28"/>
          <w:szCs w:val="28"/>
        </w:rPr>
        <w:t xml:space="preserve"> đã giao việc tống đạt văn bản cho các công ty, văn phòng thừa phát lại, tổ chức cung cấp dịch vụ bưu chính và thu phí theo quy định nêu trên như Hoa Kỳ, Canada, Úc ... </w:t>
      </w:r>
      <w:r w:rsidRPr="009302FE">
        <w:rPr>
          <w:sz w:val="28"/>
          <w:szCs w:val="28"/>
        </w:rPr>
        <w:t>Do đó, nếu chuyển từ cơ chế không thu phí như hiện nay sang cơ chế thu phí theo kênh xã hội hóa sẽ thuận lợi, không bị phản ứng vì nhiều quốc gia Công ước tống đạt đã thực hiện.</w:t>
      </w:r>
    </w:p>
    <w:p w:rsidR="005F64E6" w:rsidRPr="009302FE" w:rsidRDefault="00BC3B5A">
      <w:pPr>
        <w:spacing w:before="120" w:after="120"/>
        <w:ind w:firstLine="720"/>
        <w:jc w:val="both"/>
        <w:rPr>
          <w:sz w:val="28"/>
          <w:szCs w:val="28"/>
        </w:rPr>
      </w:pPr>
      <w:r w:rsidRPr="009302FE">
        <w:rPr>
          <w:i/>
          <w:sz w:val="28"/>
          <w:szCs w:val="28"/>
        </w:rPr>
        <w:t>Thứ hai,</w:t>
      </w:r>
      <w:r w:rsidRPr="009302FE">
        <w:rPr>
          <w:sz w:val="28"/>
          <w:szCs w:val="28"/>
        </w:rPr>
        <w:t xml:space="preserve"> </w:t>
      </w:r>
      <w:r w:rsidRPr="009302FE">
        <w:rPr>
          <w:bCs/>
          <w:sz w:val="28"/>
          <w:szCs w:val="28"/>
        </w:rPr>
        <w:t>đối với</w:t>
      </w:r>
      <w:r w:rsidRPr="009302FE">
        <w:rPr>
          <w:bCs/>
          <w:szCs w:val="28"/>
        </w:rPr>
        <w:t xml:space="preserve"> </w:t>
      </w:r>
      <w:r w:rsidR="005F64E6" w:rsidRPr="009302FE">
        <w:rPr>
          <w:sz w:val="28"/>
          <w:szCs w:val="28"/>
        </w:rPr>
        <w:t>các Hiệp định</w:t>
      </w:r>
      <w:r w:rsidRPr="009302FE">
        <w:rPr>
          <w:sz w:val="28"/>
          <w:szCs w:val="28"/>
        </w:rPr>
        <w:t xml:space="preserve"> song phương</w:t>
      </w:r>
      <w:r w:rsidR="005F64E6" w:rsidRPr="009302FE">
        <w:rPr>
          <w:sz w:val="28"/>
          <w:szCs w:val="28"/>
        </w:rPr>
        <w:t xml:space="preserve"> thì việc tống đạt giấy tờ giữa hai Bên là miễn phí</w:t>
      </w:r>
      <w:r w:rsidR="00493635" w:rsidRPr="009302FE">
        <w:rPr>
          <w:sz w:val="28"/>
          <w:szCs w:val="28"/>
        </w:rPr>
        <w:t xml:space="preserve"> (trừ trường hợp phát sinh chi phí bất thường</w:t>
      </w:r>
      <w:r w:rsidR="00604905" w:rsidRPr="009302FE">
        <w:rPr>
          <w:sz w:val="28"/>
          <w:szCs w:val="28"/>
        </w:rPr>
        <w:t xml:space="preserve"> hay chi phí do thực hiện tống đạt theo thủ tục đặc biệt</w:t>
      </w:r>
      <w:r w:rsidR="00493635" w:rsidRPr="009302FE">
        <w:rPr>
          <w:sz w:val="28"/>
          <w:szCs w:val="28"/>
        </w:rPr>
        <w:t>)</w:t>
      </w:r>
      <w:r w:rsidR="001C0988" w:rsidRPr="009302FE">
        <w:rPr>
          <w:sz w:val="28"/>
          <w:szCs w:val="28"/>
        </w:rPr>
        <w:t>, không phụ thuộc cơ quan, tổ chức thực hiện yêu cầu là nhà nước hay tư nhân</w:t>
      </w:r>
      <w:r w:rsidR="005F64E6" w:rsidRPr="009302FE">
        <w:rPr>
          <w:sz w:val="28"/>
          <w:szCs w:val="28"/>
        </w:rPr>
        <w:t xml:space="preserve">. </w:t>
      </w:r>
      <w:r w:rsidR="00493635" w:rsidRPr="009302FE">
        <w:rPr>
          <w:sz w:val="28"/>
          <w:szCs w:val="28"/>
        </w:rPr>
        <w:t>V</w:t>
      </w:r>
      <w:r w:rsidR="00F72515" w:rsidRPr="009302FE">
        <w:rPr>
          <w:sz w:val="28"/>
          <w:szCs w:val="28"/>
        </w:rPr>
        <w:t xml:space="preserve">iệc thực hiện </w:t>
      </w:r>
      <w:r w:rsidR="00421EAD" w:rsidRPr="009302FE">
        <w:rPr>
          <w:sz w:val="28"/>
          <w:szCs w:val="28"/>
        </w:rPr>
        <w:t xml:space="preserve">các </w:t>
      </w:r>
      <w:r w:rsidR="00604905" w:rsidRPr="009302FE">
        <w:rPr>
          <w:sz w:val="28"/>
          <w:szCs w:val="28"/>
        </w:rPr>
        <w:t>yêu cầu tống đạt giấy tờ</w:t>
      </w:r>
      <w:r w:rsidR="00421EAD" w:rsidRPr="009302FE">
        <w:rPr>
          <w:sz w:val="28"/>
          <w:szCs w:val="28"/>
        </w:rPr>
        <w:t xml:space="preserve"> miễn phí</w:t>
      </w:r>
      <w:r w:rsidR="00F72515" w:rsidRPr="009302FE">
        <w:rPr>
          <w:sz w:val="28"/>
          <w:szCs w:val="28"/>
        </w:rPr>
        <w:t xml:space="preserve"> </w:t>
      </w:r>
      <w:r w:rsidR="00421EAD" w:rsidRPr="009302FE">
        <w:rPr>
          <w:sz w:val="28"/>
          <w:szCs w:val="28"/>
        </w:rPr>
        <w:t>thể hiện tính ưu việt của việc có điều ước quốc tế</w:t>
      </w:r>
      <w:r w:rsidR="00604905" w:rsidRPr="009302FE">
        <w:rPr>
          <w:sz w:val="28"/>
          <w:szCs w:val="28"/>
        </w:rPr>
        <w:t xml:space="preserve"> song phương</w:t>
      </w:r>
      <w:r w:rsidR="00421EAD" w:rsidRPr="009302FE">
        <w:rPr>
          <w:sz w:val="28"/>
          <w:szCs w:val="28"/>
        </w:rPr>
        <w:t xml:space="preserve">, </w:t>
      </w:r>
      <w:r w:rsidR="00F72515" w:rsidRPr="009302FE">
        <w:rPr>
          <w:sz w:val="28"/>
          <w:szCs w:val="28"/>
        </w:rPr>
        <w:t xml:space="preserve">thắt chặt quan hệ hợp tác giữa Việt Nam và nước đối tác. </w:t>
      </w:r>
      <w:r w:rsidR="00604905" w:rsidRPr="009302FE">
        <w:rPr>
          <w:sz w:val="28"/>
          <w:szCs w:val="28"/>
        </w:rPr>
        <w:t>Trường hợp</w:t>
      </w:r>
      <w:r w:rsidR="005F64E6" w:rsidRPr="009302FE">
        <w:rPr>
          <w:sz w:val="28"/>
          <w:szCs w:val="28"/>
        </w:rPr>
        <w:t xml:space="preserve"> giao tổ chức ngoài nhà nước thực hiện tống đạt </w:t>
      </w:r>
      <w:r w:rsidR="00604905" w:rsidRPr="009302FE">
        <w:rPr>
          <w:sz w:val="28"/>
          <w:szCs w:val="28"/>
        </w:rPr>
        <w:t>giấy tờ</w:t>
      </w:r>
      <w:r w:rsidR="005F64E6" w:rsidRPr="009302FE">
        <w:rPr>
          <w:sz w:val="28"/>
          <w:szCs w:val="28"/>
        </w:rPr>
        <w:t xml:space="preserve"> của các nước đã ký Hiệp định với Việt Nam đồng nghĩa với việc </w:t>
      </w:r>
      <w:r w:rsidR="00E35FD3" w:rsidRPr="009302FE">
        <w:rPr>
          <w:sz w:val="28"/>
          <w:szCs w:val="28"/>
        </w:rPr>
        <w:t>nhà nước phải thanh toán chi phí</w:t>
      </w:r>
      <w:r w:rsidR="00076745" w:rsidRPr="009302FE">
        <w:rPr>
          <w:sz w:val="28"/>
          <w:szCs w:val="28"/>
        </w:rPr>
        <w:t>,</w:t>
      </w:r>
      <w:r w:rsidR="005F64E6" w:rsidRPr="009302FE">
        <w:rPr>
          <w:sz w:val="28"/>
          <w:szCs w:val="28"/>
        </w:rPr>
        <w:t xml:space="preserve"> </w:t>
      </w:r>
      <w:r w:rsidR="00076745" w:rsidRPr="009302FE">
        <w:rPr>
          <w:sz w:val="28"/>
          <w:szCs w:val="28"/>
        </w:rPr>
        <w:t>đ</w:t>
      </w:r>
      <w:r w:rsidR="005F64E6" w:rsidRPr="009302FE">
        <w:rPr>
          <w:sz w:val="28"/>
          <w:szCs w:val="28"/>
        </w:rPr>
        <w:t xml:space="preserve">iều này sẽ phát sinh một khoản lớn kinh phí ngân sách nhà nước và phải xây dựng các quy định cũng như thủ tục thanh quyết toán có liên quan tương tự như việc ngân sách phân bổ cho các Tòa án, cơ quan thi hành án để trả cho </w:t>
      </w:r>
      <w:r w:rsidR="00E35FD3" w:rsidRPr="009302FE">
        <w:rPr>
          <w:sz w:val="28"/>
          <w:szCs w:val="28"/>
        </w:rPr>
        <w:t>t</w:t>
      </w:r>
      <w:r w:rsidR="00741AC5" w:rsidRPr="009302FE">
        <w:rPr>
          <w:sz w:val="28"/>
          <w:szCs w:val="28"/>
        </w:rPr>
        <w:t>hừa phát lại</w:t>
      </w:r>
      <w:r w:rsidR="005F64E6" w:rsidRPr="009302FE">
        <w:rPr>
          <w:sz w:val="28"/>
          <w:szCs w:val="28"/>
        </w:rPr>
        <w:t xml:space="preserve"> thực hiện tống đạt </w:t>
      </w:r>
      <w:r w:rsidR="00076745" w:rsidRPr="009302FE">
        <w:rPr>
          <w:sz w:val="28"/>
          <w:szCs w:val="28"/>
        </w:rPr>
        <w:t>giấy tờ như</w:t>
      </w:r>
      <w:r w:rsidR="005F64E6" w:rsidRPr="009302FE">
        <w:rPr>
          <w:sz w:val="28"/>
          <w:szCs w:val="28"/>
        </w:rPr>
        <w:t xml:space="preserve"> hiện nay. </w:t>
      </w:r>
    </w:p>
    <w:p w:rsidR="00291C5C" w:rsidRPr="009302FE" w:rsidRDefault="00291C5C">
      <w:pPr>
        <w:spacing w:before="120" w:after="120"/>
        <w:ind w:firstLine="720"/>
        <w:jc w:val="both"/>
        <w:rPr>
          <w:sz w:val="28"/>
          <w:szCs w:val="28"/>
        </w:rPr>
      </w:pPr>
      <w:r w:rsidRPr="00D9242F">
        <w:rPr>
          <w:i/>
          <w:sz w:val="28"/>
          <w:szCs w:val="28"/>
        </w:rPr>
        <w:t>Thứ ba,</w:t>
      </w:r>
      <w:r w:rsidRPr="009302FE">
        <w:rPr>
          <w:sz w:val="28"/>
          <w:szCs w:val="28"/>
        </w:rPr>
        <w:t xml:space="preserve"> đối với trường hợp thực hiện theo kênh ngoại giao, chi phí thực hiện tống đạt </w:t>
      </w:r>
      <w:r w:rsidR="003B0A9B" w:rsidRPr="009302FE">
        <w:rPr>
          <w:sz w:val="28"/>
          <w:szCs w:val="28"/>
        </w:rPr>
        <w:t xml:space="preserve">do đương sự của nước ngoài chi trả theo quy định của </w:t>
      </w:r>
      <w:r w:rsidR="003B0A9B" w:rsidRPr="009302FE">
        <w:rPr>
          <w:sz w:val="28"/>
          <w:szCs w:val="28"/>
          <w:lang w:val="en-AU"/>
        </w:rPr>
        <w:t xml:space="preserve">Nghị quyết </w:t>
      </w:r>
      <w:r w:rsidR="003B0A9B" w:rsidRPr="009302FE">
        <w:rPr>
          <w:sz w:val="28"/>
          <w:szCs w:val="28"/>
        </w:rPr>
        <w:t xml:space="preserve">số 326/2016/UBTVQH14 ngày 30/12/2016 của Ủy ban Thường vụ Quôc hội quy định về mức thu, miễn, giảm, thu, nộp, quản lý và sử dụng án phí và lệ phí tòa án. Cụ thể là mức 1.000.000 đồng/hồ sơ. Do đó, nếu phạm vi áp dụng của </w:t>
      </w:r>
      <w:r w:rsidR="00182A23" w:rsidRPr="009302FE">
        <w:rPr>
          <w:sz w:val="28"/>
          <w:szCs w:val="28"/>
        </w:rPr>
        <w:t>T</w:t>
      </w:r>
      <w:r w:rsidR="003B0A9B" w:rsidRPr="009302FE">
        <w:rPr>
          <w:sz w:val="28"/>
          <w:szCs w:val="28"/>
        </w:rPr>
        <w:t xml:space="preserve">hông tư mở rộng cả các đối tượng này thì đương sự ở nước ngoài phải chi trả 02 lần phí. Vì vậy, các trường hợp qua kênh ngoại giao không phù hợp trong phạm vi áp dụng của </w:t>
      </w:r>
      <w:r w:rsidR="009302FE" w:rsidRPr="009302FE">
        <w:rPr>
          <w:sz w:val="28"/>
          <w:szCs w:val="28"/>
        </w:rPr>
        <w:t>T</w:t>
      </w:r>
      <w:r w:rsidR="003B0A9B" w:rsidRPr="009302FE">
        <w:rPr>
          <w:sz w:val="28"/>
          <w:szCs w:val="28"/>
        </w:rPr>
        <w:t>hông tư.</w:t>
      </w:r>
    </w:p>
    <w:p w:rsidR="003B0A9B" w:rsidRPr="009302FE" w:rsidRDefault="003B0A9B">
      <w:pPr>
        <w:spacing w:before="120" w:after="120"/>
        <w:ind w:firstLine="720"/>
        <w:jc w:val="both"/>
        <w:rPr>
          <w:b/>
          <w:bCs/>
          <w:szCs w:val="28"/>
        </w:rPr>
      </w:pPr>
      <w:r w:rsidRPr="009302FE">
        <w:rPr>
          <w:sz w:val="28"/>
          <w:szCs w:val="28"/>
        </w:rPr>
        <w:t xml:space="preserve">Bên cạnh đó, </w:t>
      </w:r>
      <w:r w:rsidR="00182A23" w:rsidRPr="009302FE">
        <w:rPr>
          <w:sz w:val="28"/>
          <w:szCs w:val="28"/>
        </w:rPr>
        <w:t>T</w:t>
      </w:r>
      <w:r w:rsidRPr="009302FE">
        <w:rPr>
          <w:sz w:val="28"/>
          <w:szCs w:val="28"/>
        </w:rPr>
        <w:t xml:space="preserve">hông tư là văn bản quy phạm pháp luật hướng dẫn trực tiếp việc tống đạt giấy tờ của cơ quan nước ngoài nên cần </w:t>
      </w:r>
      <w:r w:rsidR="003B19FA" w:rsidRPr="009302FE">
        <w:rPr>
          <w:sz w:val="28"/>
          <w:szCs w:val="28"/>
        </w:rPr>
        <w:t>chỉ rõ</w:t>
      </w:r>
      <w:r w:rsidRPr="009302FE">
        <w:rPr>
          <w:sz w:val="28"/>
          <w:szCs w:val="28"/>
        </w:rPr>
        <w:t xml:space="preserve"> </w:t>
      </w:r>
      <w:r w:rsidR="003B19FA" w:rsidRPr="009302FE">
        <w:rPr>
          <w:sz w:val="28"/>
          <w:szCs w:val="28"/>
        </w:rPr>
        <w:t>phạm vi áp dụng, tránh việc phải giải thích tiếp trong các văn bản khác.</w:t>
      </w:r>
    </w:p>
    <w:p w:rsidR="005F64E6" w:rsidRPr="009302FE" w:rsidRDefault="005F64E6">
      <w:pPr>
        <w:pStyle w:val="BodyTextIndent"/>
        <w:spacing w:before="120" w:after="120"/>
        <w:ind w:firstLine="720"/>
        <w:rPr>
          <w:rFonts w:ascii="Times New Roman" w:hAnsi="Times New Roman"/>
          <w:sz w:val="28"/>
          <w:szCs w:val="28"/>
        </w:rPr>
      </w:pPr>
      <w:r w:rsidRPr="009302FE">
        <w:rPr>
          <w:rFonts w:ascii="Times New Roman" w:hAnsi="Times New Roman"/>
          <w:sz w:val="28"/>
          <w:szCs w:val="28"/>
        </w:rPr>
        <w:t>Do vậy, để đảm bảo thực hiện đúng các cam kết quốc tế và có cân nhắc đến tính khả thi trong giai đoạn đầu giao cho các tổ chức ngoài nhà nước thực hiện, dự thảo Thông tư giới hạn phạm vi chỉ áp dụng đối với các yêu cầu từ các quốc gia thành viên Công ước tống đạt.</w:t>
      </w:r>
    </w:p>
    <w:p w:rsidR="00A76109" w:rsidRPr="009302FE" w:rsidRDefault="005F5C1E">
      <w:pPr>
        <w:spacing w:before="120" w:after="120"/>
        <w:ind w:firstLine="720"/>
        <w:jc w:val="both"/>
        <w:rPr>
          <w:b/>
          <w:sz w:val="28"/>
          <w:szCs w:val="28"/>
          <w:lang w:val="nl-NL"/>
        </w:rPr>
      </w:pPr>
      <w:r w:rsidRPr="009302FE">
        <w:rPr>
          <w:b/>
          <w:sz w:val="28"/>
          <w:szCs w:val="28"/>
          <w:lang w:val="nl-NL"/>
        </w:rPr>
        <w:t>3</w:t>
      </w:r>
      <w:r w:rsidR="00A76109" w:rsidRPr="009302FE">
        <w:rPr>
          <w:b/>
          <w:sz w:val="28"/>
          <w:szCs w:val="28"/>
          <w:lang w:val="nl-NL"/>
        </w:rPr>
        <w:t>.</w:t>
      </w:r>
      <w:r w:rsidR="005F64E6" w:rsidRPr="009302FE">
        <w:rPr>
          <w:b/>
          <w:sz w:val="28"/>
          <w:szCs w:val="28"/>
          <w:lang w:val="nl-NL"/>
        </w:rPr>
        <w:t>2</w:t>
      </w:r>
      <w:r w:rsidR="00A76109" w:rsidRPr="009302FE">
        <w:rPr>
          <w:b/>
          <w:sz w:val="28"/>
          <w:szCs w:val="28"/>
          <w:lang w:val="nl-NL"/>
        </w:rPr>
        <w:t xml:space="preserve">. Đối tượng </w:t>
      </w:r>
      <w:r w:rsidR="00D90047" w:rsidRPr="009302FE">
        <w:rPr>
          <w:b/>
          <w:sz w:val="28"/>
          <w:szCs w:val="28"/>
          <w:lang w:val="nl-NL"/>
        </w:rPr>
        <w:t>áp dụng</w:t>
      </w:r>
    </w:p>
    <w:p w:rsidR="00E519B9" w:rsidRPr="009302FE" w:rsidRDefault="00A76109">
      <w:pPr>
        <w:spacing w:before="120" w:after="120"/>
        <w:ind w:firstLine="720"/>
        <w:jc w:val="both"/>
        <w:rPr>
          <w:bCs/>
          <w:sz w:val="28"/>
          <w:szCs w:val="28"/>
          <w:lang w:val="nl-NL"/>
        </w:rPr>
      </w:pPr>
      <w:r w:rsidRPr="009302FE">
        <w:rPr>
          <w:bCs/>
          <w:sz w:val="28"/>
          <w:szCs w:val="28"/>
          <w:lang w:val="nl-NL"/>
        </w:rPr>
        <w:t xml:space="preserve">Nghị định số </w:t>
      </w:r>
      <w:r w:rsidRPr="009302FE">
        <w:rPr>
          <w:sz w:val="28"/>
          <w:szCs w:val="28"/>
        </w:rPr>
        <w:t>08</w:t>
      </w:r>
      <w:r w:rsidR="001C0988" w:rsidRPr="009302FE">
        <w:rPr>
          <w:sz w:val="28"/>
          <w:szCs w:val="28"/>
        </w:rPr>
        <w:t>/</w:t>
      </w:r>
      <w:r w:rsidRPr="009302FE">
        <w:rPr>
          <w:sz w:val="28"/>
          <w:szCs w:val="28"/>
        </w:rPr>
        <w:t xml:space="preserve">NĐ-CP  </w:t>
      </w:r>
      <w:r w:rsidR="005F41EC" w:rsidRPr="009302FE">
        <w:rPr>
          <w:sz w:val="28"/>
          <w:szCs w:val="28"/>
        </w:rPr>
        <w:t>quy định thừa phát lại thực hiện tống đạt giấy tờ của nước ngoài và</w:t>
      </w:r>
      <w:r w:rsidRPr="009302FE">
        <w:rPr>
          <w:bCs/>
          <w:sz w:val="28"/>
          <w:szCs w:val="28"/>
          <w:lang w:val="nl-NL"/>
        </w:rPr>
        <w:t xml:space="preserve"> giao Bộ Tư pháp quy định chi tiết 03 vấn đề liên quan đến </w:t>
      </w:r>
      <w:r w:rsidRPr="009302FE">
        <w:rPr>
          <w:bCs/>
          <w:sz w:val="28"/>
          <w:szCs w:val="28"/>
        </w:rPr>
        <w:t xml:space="preserve">tống đạt </w:t>
      </w:r>
      <w:r w:rsidR="00445A68" w:rsidRPr="009302FE">
        <w:rPr>
          <w:bCs/>
          <w:sz w:val="28"/>
          <w:szCs w:val="28"/>
        </w:rPr>
        <w:t xml:space="preserve">văn bản của </w:t>
      </w:r>
      <w:r w:rsidRPr="009302FE">
        <w:rPr>
          <w:bCs/>
          <w:sz w:val="28"/>
          <w:szCs w:val="28"/>
        </w:rPr>
        <w:t>nước ngoài</w:t>
      </w:r>
      <w:r w:rsidRPr="009302FE">
        <w:rPr>
          <w:bCs/>
          <w:sz w:val="28"/>
          <w:szCs w:val="28"/>
          <w:lang w:val="nl-NL"/>
        </w:rPr>
        <w:t xml:space="preserve">: (i) Lựa chọn Văn phòng Thừa phát lại để thực </w:t>
      </w:r>
      <w:r w:rsidRPr="009302FE">
        <w:rPr>
          <w:bCs/>
          <w:sz w:val="28"/>
          <w:szCs w:val="28"/>
          <w:lang w:val="nl-NL"/>
        </w:rPr>
        <w:lastRenderedPageBreak/>
        <w:t xml:space="preserve">hiện việc tống đạt </w:t>
      </w:r>
      <w:r w:rsidR="00887F71" w:rsidRPr="009302FE">
        <w:rPr>
          <w:bCs/>
          <w:sz w:val="28"/>
          <w:szCs w:val="28"/>
          <w:lang w:val="nl-NL"/>
        </w:rPr>
        <w:t>văn bản của</w:t>
      </w:r>
      <w:r w:rsidRPr="009302FE">
        <w:rPr>
          <w:bCs/>
          <w:sz w:val="28"/>
          <w:szCs w:val="28"/>
          <w:lang w:val="nl-NL"/>
        </w:rPr>
        <w:t xml:space="preserve"> nước ngoài (Khoản 3 Điều 34); (ii) Hướng dẫn đối với Thừa phát lại thực hiện tống đạt </w:t>
      </w:r>
      <w:r w:rsidR="00887F71" w:rsidRPr="009302FE">
        <w:rPr>
          <w:bCs/>
          <w:sz w:val="28"/>
          <w:szCs w:val="28"/>
          <w:lang w:val="nl-NL"/>
        </w:rPr>
        <w:t>văn bản của</w:t>
      </w:r>
      <w:r w:rsidRPr="009302FE">
        <w:rPr>
          <w:bCs/>
          <w:sz w:val="28"/>
          <w:szCs w:val="28"/>
          <w:lang w:val="nl-NL"/>
        </w:rPr>
        <w:t xml:space="preserve"> nước ngoài (Khoản 3 Điều 34); (iii) Chi phí tống đạt </w:t>
      </w:r>
      <w:r w:rsidR="00887F71" w:rsidRPr="009302FE">
        <w:rPr>
          <w:bCs/>
          <w:sz w:val="28"/>
          <w:szCs w:val="28"/>
          <w:lang w:val="nl-NL"/>
        </w:rPr>
        <w:t>văn bản của</w:t>
      </w:r>
      <w:r w:rsidRPr="009302FE">
        <w:rPr>
          <w:bCs/>
          <w:sz w:val="28"/>
          <w:szCs w:val="28"/>
          <w:lang w:val="nl-NL"/>
        </w:rPr>
        <w:t xml:space="preserve"> nước ngoài (Điều 63). </w:t>
      </w:r>
    </w:p>
    <w:p w:rsidR="00E519B9" w:rsidRPr="009302FE" w:rsidDel="00E519B9" w:rsidRDefault="00E519B9">
      <w:pPr>
        <w:spacing w:before="120" w:after="120"/>
        <w:ind w:firstLine="720"/>
        <w:jc w:val="both"/>
        <w:rPr>
          <w:bCs/>
          <w:sz w:val="28"/>
          <w:szCs w:val="28"/>
          <w:lang w:val="nl-NL"/>
        </w:rPr>
      </w:pPr>
      <w:r w:rsidRPr="009302FE">
        <w:rPr>
          <w:bCs/>
          <w:sz w:val="28"/>
          <w:szCs w:val="28"/>
          <w:lang w:val="nl-NL"/>
        </w:rPr>
        <w:t xml:space="preserve">Vì vậy, </w:t>
      </w:r>
      <w:r w:rsidR="00182A23" w:rsidRPr="009302FE">
        <w:rPr>
          <w:bCs/>
          <w:sz w:val="28"/>
          <w:szCs w:val="28"/>
          <w:lang w:val="nl-NL"/>
        </w:rPr>
        <w:t xml:space="preserve">dự thảo Thông tư quy định </w:t>
      </w:r>
      <w:r w:rsidR="00217E84" w:rsidRPr="009302FE">
        <w:rPr>
          <w:bCs/>
          <w:sz w:val="28"/>
          <w:szCs w:val="28"/>
          <w:lang w:val="nl-NL"/>
        </w:rPr>
        <w:t xml:space="preserve">đối tượng thực hiện </w:t>
      </w:r>
      <w:r w:rsidRPr="009302FE">
        <w:rPr>
          <w:sz w:val="28"/>
          <w:szCs w:val="28"/>
        </w:rPr>
        <w:t>tống đạt giấy tờ của cơ quan nước ngoài</w:t>
      </w:r>
      <w:r w:rsidR="00217E84" w:rsidRPr="009302FE">
        <w:rPr>
          <w:sz w:val="28"/>
          <w:szCs w:val="28"/>
        </w:rPr>
        <w:t xml:space="preserve"> </w:t>
      </w:r>
      <w:r w:rsidR="00182A23" w:rsidRPr="009302FE">
        <w:rPr>
          <w:sz w:val="28"/>
          <w:szCs w:val="28"/>
        </w:rPr>
        <w:t>là</w:t>
      </w:r>
      <w:r w:rsidR="00217E84" w:rsidRPr="009302FE">
        <w:rPr>
          <w:sz w:val="28"/>
          <w:szCs w:val="28"/>
        </w:rPr>
        <w:t xml:space="preserve"> Văn phòng Thừa phát lại</w:t>
      </w:r>
      <w:r w:rsidR="00182A23" w:rsidRPr="009302FE">
        <w:rPr>
          <w:sz w:val="28"/>
          <w:szCs w:val="28"/>
        </w:rPr>
        <w:t xml:space="preserve"> và các cơ quan, tổ chức, cá nhân Việt Nam, cơ quan, tổ chức, cá nhân nước ngoài tham gia vào hoạt động tống đạt giấy tờ thuộc phạm vi điều chỉnh của Thông tư</w:t>
      </w:r>
    </w:p>
    <w:p w:rsidR="00FA34FA" w:rsidRPr="00D9242F" w:rsidRDefault="005F5C1E" w:rsidP="00D9242F">
      <w:pPr>
        <w:spacing w:before="120" w:after="120"/>
        <w:ind w:firstLine="720"/>
        <w:jc w:val="both"/>
        <w:rPr>
          <w:b/>
          <w:bCs/>
          <w:iCs/>
          <w:sz w:val="28"/>
          <w:szCs w:val="28"/>
          <w:lang w:val="vi-VN"/>
        </w:rPr>
      </w:pPr>
      <w:r w:rsidRPr="008C6C15">
        <w:rPr>
          <w:b/>
          <w:iCs/>
          <w:sz w:val="28"/>
          <w:szCs w:val="28"/>
        </w:rPr>
        <w:t>3</w:t>
      </w:r>
      <w:r w:rsidR="00F23725" w:rsidRPr="006219B1">
        <w:rPr>
          <w:b/>
          <w:iCs/>
          <w:sz w:val="28"/>
          <w:szCs w:val="28"/>
        </w:rPr>
        <w:t>.</w:t>
      </w:r>
      <w:r w:rsidR="00B17C10" w:rsidRPr="00EF5A98">
        <w:rPr>
          <w:b/>
          <w:iCs/>
          <w:sz w:val="28"/>
          <w:szCs w:val="28"/>
        </w:rPr>
        <w:t>3</w:t>
      </w:r>
      <w:r w:rsidR="00F23725" w:rsidRPr="00EF5A98">
        <w:rPr>
          <w:b/>
          <w:iCs/>
          <w:sz w:val="28"/>
          <w:szCs w:val="28"/>
        </w:rPr>
        <w:t xml:space="preserve">. </w:t>
      </w:r>
      <w:r w:rsidR="009C0153" w:rsidRPr="00361767">
        <w:rPr>
          <w:b/>
          <w:iCs/>
          <w:sz w:val="28"/>
          <w:szCs w:val="28"/>
        </w:rPr>
        <w:t>Về</w:t>
      </w:r>
      <w:r w:rsidR="00FA34FA" w:rsidRPr="00361767">
        <w:rPr>
          <w:b/>
          <w:iCs/>
          <w:sz w:val="28"/>
          <w:szCs w:val="28"/>
          <w:lang w:val="vi-VN"/>
        </w:rPr>
        <w:t xml:space="preserve"> </w:t>
      </w:r>
      <w:r w:rsidR="00654E94" w:rsidRPr="004F77EB">
        <w:rPr>
          <w:b/>
          <w:bCs/>
          <w:iCs/>
          <w:sz w:val="28"/>
          <w:szCs w:val="28"/>
        </w:rPr>
        <w:t>lựa chọn</w:t>
      </w:r>
      <w:r w:rsidR="00182A23" w:rsidRPr="004F77EB">
        <w:rPr>
          <w:b/>
          <w:bCs/>
          <w:iCs/>
          <w:sz w:val="28"/>
          <w:szCs w:val="28"/>
        </w:rPr>
        <w:t xml:space="preserve"> và ký hợp đồng với</w:t>
      </w:r>
      <w:r w:rsidR="00654E94" w:rsidRPr="00D9242F">
        <w:rPr>
          <w:b/>
          <w:bCs/>
          <w:iCs/>
          <w:sz w:val="28"/>
          <w:szCs w:val="28"/>
        </w:rPr>
        <w:t xml:space="preserve"> </w:t>
      </w:r>
      <w:r w:rsidR="00182A23" w:rsidRPr="00D9242F">
        <w:rPr>
          <w:b/>
          <w:bCs/>
          <w:iCs/>
          <w:sz w:val="28"/>
          <w:szCs w:val="28"/>
        </w:rPr>
        <w:t>Văn phòng Thừa phát lại</w:t>
      </w:r>
      <w:r w:rsidR="00EF0B66" w:rsidRPr="00D9242F">
        <w:rPr>
          <w:b/>
          <w:bCs/>
          <w:iCs/>
          <w:sz w:val="28"/>
          <w:szCs w:val="28"/>
        </w:rPr>
        <w:t xml:space="preserve"> </w:t>
      </w:r>
    </w:p>
    <w:p w:rsidR="00FA34FA" w:rsidRPr="009302FE" w:rsidRDefault="00E970A6">
      <w:pPr>
        <w:pStyle w:val="BodyTextIndent"/>
        <w:spacing w:before="120" w:after="120"/>
        <w:ind w:firstLine="720"/>
        <w:rPr>
          <w:rFonts w:ascii="Times New Roman" w:hAnsi="Times New Roman"/>
          <w:bCs/>
          <w:iCs/>
          <w:sz w:val="28"/>
          <w:szCs w:val="28"/>
        </w:rPr>
      </w:pPr>
      <w:r w:rsidRPr="009302FE">
        <w:rPr>
          <w:rFonts w:ascii="Times New Roman" w:hAnsi="Times New Roman"/>
          <w:bCs/>
          <w:iCs/>
          <w:sz w:val="28"/>
          <w:szCs w:val="28"/>
        </w:rPr>
        <w:t xml:space="preserve">Dự thảo </w:t>
      </w:r>
      <w:r w:rsidR="009C0153" w:rsidRPr="009302FE">
        <w:rPr>
          <w:rFonts w:ascii="Times New Roman" w:hAnsi="Times New Roman"/>
          <w:bCs/>
          <w:iCs/>
          <w:sz w:val="28"/>
          <w:szCs w:val="28"/>
        </w:rPr>
        <w:t xml:space="preserve">Thông tư quy định chi tiết </w:t>
      </w:r>
      <w:r w:rsidR="007B2E3B" w:rsidRPr="009302FE">
        <w:rPr>
          <w:rFonts w:ascii="Times New Roman" w:hAnsi="Times New Roman"/>
          <w:bCs/>
          <w:iCs/>
          <w:sz w:val="28"/>
          <w:szCs w:val="28"/>
        </w:rPr>
        <w:t>về cách thức lựa chọn</w:t>
      </w:r>
      <w:r w:rsidR="00A017F6" w:rsidRPr="009302FE">
        <w:rPr>
          <w:rFonts w:ascii="Times New Roman" w:hAnsi="Times New Roman"/>
          <w:bCs/>
          <w:iCs/>
          <w:sz w:val="28"/>
          <w:szCs w:val="28"/>
        </w:rPr>
        <w:t xml:space="preserve"> </w:t>
      </w:r>
      <w:r w:rsidR="00DD56CF" w:rsidRPr="009302FE">
        <w:rPr>
          <w:rFonts w:ascii="Times New Roman" w:hAnsi="Times New Roman"/>
          <w:bCs/>
          <w:iCs/>
          <w:sz w:val="28"/>
          <w:szCs w:val="28"/>
        </w:rPr>
        <w:t xml:space="preserve">và ký hợp đồng với </w:t>
      </w:r>
      <w:r w:rsidR="00182A23" w:rsidRPr="009302FE">
        <w:rPr>
          <w:rFonts w:ascii="Times New Roman" w:hAnsi="Times New Roman"/>
          <w:bCs/>
          <w:iCs/>
          <w:sz w:val="28"/>
          <w:szCs w:val="28"/>
        </w:rPr>
        <w:t>Văn phòng Thừa phát lại</w:t>
      </w:r>
      <w:r w:rsidR="00BA76B2" w:rsidRPr="009302FE">
        <w:rPr>
          <w:rFonts w:ascii="Times New Roman" w:hAnsi="Times New Roman"/>
          <w:bCs/>
          <w:iCs/>
          <w:sz w:val="28"/>
          <w:szCs w:val="28"/>
        </w:rPr>
        <w:t xml:space="preserve"> thực hiện tống đạt</w:t>
      </w:r>
      <w:r w:rsidR="00BE4307" w:rsidRPr="009302FE">
        <w:rPr>
          <w:rFonts w:ascii="Times New Roman" w:hAnsi="Times New Roman"/>
          <w:bCs/>
          <w:iCs/>
          <w:sz w:val="28"/>
          <w:szCs w:val="28"/>
        </w:rPr>
        <w:t xml:space="preserve"> giấy tờ của cơ quan nước ngoài</w:t>
      </w:r>
      <w:r w:rsidR="003A0DD9" w:rsidRPr="009302FE">
        <w:rPr>
          <w:rFonts w:ascii="Times New Roman" w:hAnsi="Times New Roman"/>
          <w:bCs/>
          <w:iCs/>
          <w:sz w:val="28"/>
          <w:szCs w:val="28"/>
        </w:rPr>
        <w:t>.</w:t>
      </w:r>
      <w:r w:rsidR="003A5352" w:rsidRPr="009302FE">
        <w:rPr>
          <w:rFonts w:ascii="Times New Roman" w:hAnsi="Times New Roman"/>
          <w:bCs/>
          <w:iCs/>
          <w:sz w:val="28"/>
          <w:szCs w:val="28"/>
        </w:rPr>
        <w:t xml:space="preserve"> </w:t>
      </w:r>
      <w:r w:rsidR="003C3F83" w:rsidRPr="009302FE">
        <w:rPr>
          <w:rFonts w:ascii="Times New Roman" w:hAnsi="Times New Roman"/>
          <w:bCs/>
          <w:iCs/>
          <w:sz w:val="28"/>
          <w:szCs w:val="28"/>
        </w:rPr>
        <w:t>Đây là nội dung mới,</w:t>
      </w:r>
      <w:r w:rsidR="00193DF4" w:rsidRPr="009302FE">
        <w:rPr>
          <w:rFonts w:ascii="Times New Roman" w:hAnsi="Times New Roman"/>
          <w:bCs/>
          <w:iCs/>
          <w:sz w:val="28"/>
          <w:szCs w:val="28"/>
        </w:rPr>
        <w:t xml:space="preserve"> </w:t>
      </w:r>
      <w:r w:rsidR="007B2E3B" w:rsidRPr="009302FE">
        <w:rPr>
          <w:rFonts w:ascii="Times New Roman" w:hAnsi="Times New Roman"/>
          <w:bCs/>
          <w:iCs/>
          <w:sz w:val="28"/>
          <w:szCs w:val="28"/>
        </w:rPr>
        <w:t>chưa được pháp luật hiện hành quy định</w:t>
      </w:r>
      <w:r w:rsidR="00193DF4" w:rsidRPr="009302FE">
        <w:rPr>
          <w:rFonts w:ascii="Times New Roman" w:hAnsi="Times New Roman"/>
          <w:bCs/>
          <w:iCs/>
          <w:sz w:val="28"/>
          <w:szCs w:val="28"/>
        </w:rPr>
        <w:t xml:space="preserve"> và cũng chưa được thi hành trên thực tiễn</w:t>
      </w:r>
      <w:r w:rsidR="00D76E20" w:rsidRPr="009302FE">
        <w:rPr>
          <w:rFonts w:ascii="Times New Roman" w:hAnsi="Times New Roman"/>
          <w:bCs/>
          <w:iCs/>
          <w:sz w:val="28"/>
          <w:szCs w:val="28"/>
        </w:rPr>
        <w:t>. Q</w:t>
      </w:r>
      <w:r w:rsidR="00FA34FA" w:rsidRPr="009302FE">
        <w:rPr>
          <w:rFonts w:ascii="Times New Roman" w:hAnsi="Times New Roman"/>
          <w:bCs/>
          <w:iCs/>
          <w:sz w:val="28"/>
          <w:szCs w:val="28"/>
          <w:lang w:val="vi-VN"/>
        </w:rPr>
        <w:t xml:space="preserve">ua tham khảo kinh nghiệm của một số nước như </w:t>
      </w:r>
      <w:r w:rsidR="009B7CDE" w:rsidRPr="009302FE">
        <w:rPr>
          <w:rFonts w:ascii="Times New Roman" w:hAnsi="Times New Roman"/>
          <w:bCs/>
          <w:iCs/>
          <w:sz w:val="28"/>
          <w:szCs w:val="28"/>
        </w:rPr>
        <w:t>Pháp, Hoa Kỳ</w:t>
      </w:r>
      <w:r w:rsidR="00FA34FA" w:rsidRPr="009302FE">
        <w:rPr>
          <w:rFonts w:ascii="Times New Roman" w:hAnsi="Times New Roman"/>
          <w:bCs/>
          <w:iCs/>
          <w:sz w:val="28"/>
          <w:szCs w:val="28"/>
          <w:lang w:val="vi-VN"/>
        </w:rPr>
        <w:t xml:space="preserve">… và một số lĩnh vực khác như: đấu thầu, lựa chọn </w:t>
      </w:r>
      <w:r w:rsidR="00337339" w:rsidRPr="009302FE">
        <w:rPr>
          <w:rFonts w:ascii="Times New Roman" w:hAnsi="Times New Roman"/>
          <w:bCs/>
          <w:iCs/>
          <w:sz w:val="28"/>
          <w:szCs w:val="28"/>
        </w:rPr>
        <w:t>trung tâm trợ giúp pháp lý, luật sư làm trợ giúp pháp lý</w:t>
      </w:r>
      <w:r w:rsidR="00FA34FA" w:rsidRPr="009302FE">
        <w:rPr>
          <w:rFonts w:ascii="Times New Roman" w:hAnsi="Times New Roman"/>
          <w:bCs/>
          <w:iCs/>
          <w:sz w:val="28"/>
          <w:szCs w:val="28"/>
          <w:lang w:val="vi-VN"/>
        </w:rPr>
        <w:t xml:space="preserve">, </w:t>
      </w:r>
      <w:r w:rsidR="00FD2AD2" w:rsidRPr="009302FE">
        <w:rPr>
          <w:rFonts w:ascii="Times New Roman" w:hAnsi="Times New Roman"/>
          <w:bCs/>
          <w:iCs/>
          <w:sz w:val="28"/>
          <w:szCs w:val="28"/>
        </w:rPr>
        <w:t xml:space="preserve">các quy định </w:t>
      </w:r>
      <w:r w:rsidR="00855F2D" w:rsidRPr="009302FE">
        <w:rPr>
          <w:rFonts w:ascii="Times New Roman" w:hAnsi="Times New Roman"/>
          <w:bCs/>
          <w:iCs/>
          <w:sz w:val="28"/>
          <w:szCs w:val="28"/>
        </w:rPr>
        <w:t>về lựa chọn tổ chức thực hiện tống đạt</w:t>
      </w:r>
      <w:r w:rsidR="00FD2AD2" w:rsidRPr="009302FE">
        <w:rPr>
          <w:rFonts w:ascii="Times New Roman" w:hAnsi="Times New Roman"/>
          <w:bCs/>
          <w:iCs/>
          <w:sz w:val="28"/>
          <w:szCs w:val="28"/>
        </w:rPr>
        <w:t xml:space="preserve"> giấy tờ tại</w:t>
      </w:r>
      <w:r w:rsidR="00855F2D" w:rsidRPr="009302FE">
        <w:rPr>
          <w:rFonts w:ascii="Times New Roman" w:hAnsi="Times New Roman"/>
          <w:bCs/>
          <w:iCs/>
          <w:sz w:val="28"/>
          <w:szCs w:val="28"/>
        </w:rPr>
        <w:t xml:space="preserve"> </w:t>
      </w:r>
      <w:r w:rsidR="00FD2AD2" w:rsidRPr="009302FE">
        <w:rPr>
          <w:rFonts w:ascii="Times New Roman" w:hAnsi="Times New Roman"/>
          <w:bCs/>
          <w:iCs/>
          <w:sz w:val="28"/>
          <w:szCs w:val="28"/>
          <w:lang w:val="vi-VN"/>
        </w:rPr>
        <w:t>d</w:t>
      </w:r>
      <w:r w:rsidR="00FD2AD2" w:rsidRPr="009302FE">
        <w:rPr>
          <w:rFonts w:ascii="Times New Roman" w:hAnsi="Times New Roman"/>
          <w:bCs/>
          <w:iCs/>
          <w:sz w:val="28"/>
          <w:szCs w:val="28"/>
        </w:rPr>
        <w:t xml:space="preserve">ự thảo Thông tư </w:t>
      </w:r>
      <w:r w:rsidR="00855F2D" w:rsidRPr="009302FE">
        <w:rPr>
          <w:rFonts w:ascii="Times New Roman" w:hAnsi="Times New Roman"/>
          <w:bCs/>
          <w:iCs/>
          <w:sz w:val="28"/>
          <w:szCs w:val="28"/>
        </w:rPr>
        <w:t>có một số nội dung như</w:t>
      </w:r>
      <w:r w:rsidR="00204E2B" w:rsidRPr="009302FE">
        <w:rPr>
          <w:rFonts w:ascii="Times New Roman" w:hAnsi="Times New Roman"/>
          <w:bCs/>
          <w:iCs/>
          <w:sz w:val="28"/>
          <w:szCs w:val="28"/>
        </w:rPr>
        <w:t xml:space="preserve"> sau</w:t>
      </w:r>
      <w:r w:rsidR="00FA34FA" w:rsidRPr="009302FE">
        <w:rPr>
          <w:rFonts w:ascii="Times New Roman" w:hAnsi="Times New Roman"/>
          <w:bCs/>
          <w:iCs/>
          <w:sz w:val="28"/>
          <w:szCs w:val="28"/>
          <w:lang w:val="vi-VN"/>
        </w:rPr>
        <w:t>:</w:t>
      </w:r>
    </w:p>
    <w:p w:rsidR="00FF1EDF" w:rsidRPr="009302FE" w:rsidRDefault="00BE4307">
      <w:pPr>
        <w:pStyle w:val="BodyTextIndent"/>
        <w:spacing w:before="120" w:after="120"/>
        <w:ind w:firstLine="720"/>
        <w:rPr>
          <w:rFonts w:ascii="Times New Roman" w:hAnsi="Times New Roman"/>
          <w:bCs/>
          <w:i/>
          <w:iCs/>
          <w:sz w:val="28"/>
          <w:szCs w:val="28"/>
        </w:rPr>
      </w:pPr>
      <w:r w:rsidRPr="009302FE">
        <w:rPr>
          <w:rFonts w:ascii="Times New Roman" w:hAnsi="Times New Roman"/>
          <w:bCs/>
          <w:i/>
          <w:iCs/>
          <w:sz w:val="28"/>
          <w:szCs w:val="28"/>
        </w:rPr>
        <w:t>Thứ nhất, về s</w:t>
      </w:r>
      <w:r w:rsidR="00855F2D" w:rsidRPr="009302FE">
        <w:rPr>
          <w:rFonts w:ascii="Times New Roman" w:hAnsi="Times New Roman"/>
          <w:bCs/>
          <w:i/>
          <w:iCs/>
          <w:sz w:val="28"/>
          <w:szCs w:val="28"/>
        </w:rPr>
        <w:t>ố lượng tổ chức thực hiện tống đạt</w:t>
      </w:r>
      <w:r w:rsidR="00204E2B" w:rsidRPr="009302FE">
        <w:rPr>
          <w:rFonts w:ascii="Times New Roman" w:hAnsi="Times New Roman"/>
          <w:bCs/>
          <w:i/>
          <w:iCs/>
          <w:sz w:val="28"/>
          <w:szCs w:val="28"/>
        </w:rPr>
        <w:t xml:space="preserve">: </w:t>
      </w:r>
    </w:p>
    <w:p w:rsidR="009B7CDE" w:rsidRPr="00D9242F" w:rsidRDefault="009B7CDE">
      <w:pPr>
        <w:pStyle w:val="BodyTextIndent"/>
        <w:spacing w:before="120" w:after="120"/>
        <w:ind w:firstLine="720"/>
        <w:rPr>
          <w:rFonts w:ascii="Times New Roman" w:hAnsi="Times New Roman"/>
          <w:bCs/>
          <w:iCs/>
          <w:sz w:val="28"/>
          <w:szCs w:val="28"/>
        </w:rPr>
      </w:pPr>
      <w:r w:rsidRPr="00D9242F">
        <w:rPr>
          <w:rFonts w:ascii="Times New Roman" w:hAnsi="Times New Roman"/>
          <w:bCs/>
          <w:iCs/>
          <w:sz w:val="28"/>
          <w:szCs w:val="28"/>
        </w:rPr>
        <w:t>Qua nghiên cứu mô hình xã hội hoá của một số quốc gia thì có nước theo mô hình chọn 01 tổ chức thực hiện (Hoa Kỳ), có nước lại giao cho nhiều tổ chức thực hiện theo lãnh thổ (Úc, Ca-na-đa, Pháp</w:t>
      </w:r>
      <w:r w:rsidR="00D8143E">
        <w:rPr>
          <w:rFonts w:ascii="Times New Roman" w:hAnsi="Times New Roman"/>
          <w:bCs/>
          <w:iCs/>
          <w:sz w:val="28"/>
          <w:szCs w:val="28"/>
        </w:rPr>
        <w:t>,</w:t>
      </w:r>
      <w:r w:rsidRPr="00D9242F">
        <w:rPr>
          <w:rFonts w:ascii="Times New Roman" w:hAnsi="Times New Roman"/>
          <w:bCs/>
          <w:iCs/>
          <w:sz w:val="28"/>
          <w:szCs w:val="28"/>
        </w:rPr>
        <w:t xml:space="preserve">…). </w:t>
      </w:r>
      <w:r w:rsidR="00FD2AD2" w:rsidRPr="00D9242F">
        <w:rPr>
          <w:rFonts w:ascii="Times New Roman" w:hAnsi="Times New Roman"/>
          <w:bCs/>
          <w:iCs/>
          <w:sz w:val="28"/>
          <w:szCs w:val="28"/>
        </w:rPr>
        <w:t xml:space="preserve">Số lượng yêu cầu tống đạt giấy tờ của nước ngoài theo kênh Công ước tống đạt </w:t>
      </w:r>
      <w:r w:rsidR="00604905" w:rsidRPr="00D9242F">
        <w:rPr>
          <w:rFonts w:ascii="Times New Roman" w:hAnsi="Times New Roman"/>
          <w:bCs/>
          <w:iCs/>
          <w:sz w:val="28"/>
          <w:szCs w:val="28"/>
        </w:rPr>
        <w:t xml:space="preserve">đến Việt Nam </w:t>
      </w:r>
      <w:r w:rsidR="00FD2AD2" w:rsidRPr="00D9242F">
        <w:rPr>
          <w:rFonts w:ascii="Times New Roman" w:hAnsi="Times New Roman"/>
          <w:bCs/>
          <w:iCs/>
          <w:sz w:val="28"/>
          <w:szCs w:val="28"/>
        </w:rPr>
        <w:t xml:space="preserve">hiện nay có khoảng 700 yêu cầu/năm nhưng không tập trung tại một vùng/miền mà trải đều khắp cả nước. </w:t>
      </w:r>
      <w:r w:rsidRPr="00D9242F">
        <w:rPr>
          <w:rFonts w:ascii="Times New Roman" w:hAnsi="Times New Roman"/>
          <w:bCs/>
          <w:iCs/>
          <w:sz w:val="28"/>
          <w:szCs w:val="28"/>
        </w:rPr>
        <w:t xml:space="preserve">Việc xã hội hoá hoạt động tống đạt giấy tờ nước ngoài lần đầu tiên được giao cho tổ chức ngoài nhà nước thực hiện, quy trình thực hiện tống đạt giấy tờ nước ngoài cũng có những đòi hỏi riêng, cao hơn tống đạt giấy tờ trong nước nên chưa </w:t>
      </w:r>
      <w:r w:rsidR="00604905" w:rsidRPr="00D9242F">
        <w:rPr>
          <w:rFonts w:ascii="Times New Roman" w:hAnsi="Times New Roman"/>
          <w:bCs/>
          <w:iCs/>
          <w:sz w:val="28"/>
          <w:szCs w:val="28"/>
        </w:rPr>
        <w:t>khẳng định mô hình giao</w:t>
      </w:r>
      <w:r w:rsidRPr="00D9242F">
        <w:rPr>
          <w:rFonts w:ascii="Times New Roman" w:hAnsi="Times New Roman"/>
          <w:bCs/>
          <w:iCs/>
          <w:sz w:val="28"/>
          <w:szCs w:val="28"/>
        </w:rPr>
        <w:t xml:space="preserve"> 01 tổ chức </w:t>
      </w:r>
      <w:r w:rsidR="00604905" w:rsidRPr="00D9242F">
        <w:rPr>
          <w:rFonts w:ascii="Times New Roman" w:hAnsi="Times New Roman"/>
          <w:bCs/>
          <w:iCs/>
          <w:sz w:val="28"/>
          <w:szCs w:val="28"/>
        </w:rPr>
        <w:t xml:space="preserve">hay giao nhiều tổ chức </w:t>
      </w:r>
      <w:r w:rsidRPr="00D9242F">
        <w:rPr>
          <w:rFonts w:ascii="Times New Roman" w:hAnsi="Times New Roman"/>
          <w:bCs/>
          <w:iCs/>
          <w:sz w:val="28"/>
          <w:szCs w:val="28"/>
        </w:rPr>
        <w:t>thực hiện</w:t>
      </w:r>
      <w:r w:rsidR="00604905" w:rsidRPr="00D9242F">
        <w:rPr>
          <w:rFonts w:ascii="Times New Roman" w:hAnsi="Times New Roman"/>
          <w:bCs/>
          <w:iCs/>
          <w:sz w:val="28"/>
          <w:szCs w:val="28"/>
        </w:rPr>
        <w:t xml:space="preserve"> sẽ là tối ưu</w:t>
      </w:r>
      <w:r w:rsidRPr="00D9242F">
        <w:rPr>
          <w:rFonts w:ascii="Times New Roman" w:hAnsi="Times New Roman"/>
          <w:bCs/>
          <w:iCs/>
          <w:sz w:val="28"/>
          <w:szCs w:val="28"/>
        </w:rPr>
        <w:t xml:space="preserve">. Do đó, dự thảo Thông tư quy định Bộ Tư pháp lựa chọn một hoặc một số </w:t>
      </w:r>
      <w:r w:rsidR="00217E84" w:rsidRPr="00D9242F">
        <w:rPr>
          <w:rFonts w:ascii="Times New Roman" w:hAnsi="Times New Roman"/>
          <w:bCs/>
          <w:iCs/>
          <w:sz w:val="28"/>
          <w:szCs w:val="28"/>
        </w:rPr>
        <w:t>Văn phòng Thừa phát lại</w:t>
      </w:r>
      <w:r w:rsidRPr="00D9242F">
        <w:rPr>
          <w:rFonts w:ascii="Times New Roman" w:hAnsi="Times New Roman"/>
          <w:bCs/>
          <w:iCs/>
          <w:sz w:val="28"/>
          <w:szCs w:val="28"/>
        </w:rPr>
        <w:t xml:space="preserve"> thực hiện để tạo sự linh hoạt, có thể thay đổi </w:t>
      </w:r>
      <w:r w:rsidR="00604905" w:rsidRPr="00D9242F">
        <w:rPr>
          <w:rFonts w:ascii="Times New Roman" w:hAnsi="Times New Roman"/>
          <w:bCs/>
          <w:iCs/>
          <w:sz w:val="28"/>
          <w:szCs w:val="28"/>
        </w:rPr>
        <w:t xml:space="preserve">phù hợp với điều kiện thực tế </w:t>
      </w:r>
      <w:r w:rsidR="00217E84" w:rsidRPr="00D9242F">
        <w:rPr>
          <w:rFonts w:ascii="Times New Roman" w:hAnsi="Times New Roman"/>
          <w:bCs/>
          <w:iCs/>
          <w:sz w:val="28"/>
          <w:szCs w:val="28"/>
        </w:rPr>
        <w:t>từng thời điểm</w:t>
      </w:r>
      <w:r w:rsidR="00604905" w:rsidRPr="00D9242F">
        <w:rPr>
          <w:rFonts w:ascii="Times New Roman" w:hAnsi="Times New Roman"/>
          <w:bCs/>
          <w:iCs/>
          <w:sz w:val="28"/>
          <w:szCs w:val="28"/>
        </w:rPr>
        <w:t xml:space="preserve"> </w:t>
      </w:r>
      <w:r w:rsidRPr="00D9242F">
        <w:rPr>
          <w:rFonts w:ascii="Times New Roman" w:hAnsi="Times New Roman"/>
          <w:bCs/>
          <w:iCs/>
          <w:sz w:val="28"/>
          <w:szCs w:val="28"/>
        </w:rPr>
        <w:t>mà không phải sửa đổi Thông tư.</w:t>
      </w:r>
      <w:r w:rsidR="00E510FB" w:rsidRPr="00D9242F">
        <w:rPr>
          <w:rFonts w:ascii="Times New Roman" w:hAnsi="Times New Roman"/>
          <w:bCs/>
          <w:iCs/>
          <w:sz w:val="28"/>
          <w:szCs w:val="28"/>
        </w:rPr>
        <w:t xml:space="preserve"> </w:t>
      </w:r>
      <w:r w:rsidR="00745BE6" w:rsidRPr="00D9242F">
        <w:rPr>
          <w:rFonts w:ascii="Times New Roman" w:hAnsi="Times New Roman"/>
          <w:bCs/>
          <w:iCs/>
          <w:sz w:val="28"/>
          <w:szCs w:val="28"/>
        </w:rPr>
        <w:t>Việc x</w:t>
      </w:r>
      <w:r w:rsidR="00E510FB" w:rsidRPr="00D9242F">
        <w:rPr>
          <w:rFonts w:ascii="Times New Roman" w:hAnsi="Times New Roman"/>
          <w:bCs/>
          <w:iCs/>
          <w:sz w:val="28"/>
          <w:szCs w:val="28"/>
        </w:rPr>
        <w:t>ác định số lượng Văn phòng Thừa phát lại thực hiện tống đạt dựa trên việc đánh giá số lượng yêu cầu và thực tiễn tống đạt giấy tờ của cơ quan nước ngoài tại các địa phương</w:t>
      </w:r>
    </w:p>
    <w:p w:rsidR="00661848" w:rsidRPr="00D9242F" w:rsidRDefault="00BE4307">
      <w:pPr>
        <w:pStyle w:val="BodyTextIndent"/>
        <w:spacing w:before="120" w:after="120"/>
        <w:ind w:firstLine="720"/>
        <w:rPr>
          <w:rFonts w:ascii="Times New Roman" w:hAnsi="Times New Roman"/>
          <w:bCs/>
          <w:i/>
          <w:iCs/>
          <w:sz w:val="28"/>
          <w:szCs w:val="28"/>
        </w:rPr>
      </w:pPr>
      <w:r w:rsidRPr="00D9242F">
        <w:rPr>
          <w:rFonts w:ascii="Times New Roman" w:hAnsi="Times New Roman"/>
          <w:bCs/>
          <w:i/>
          <w:iCs/>
          <w:sz w:val="28"/>
          <w:szCs w:val="28"/>
        </w:rPr>
        <w:t xml:space="preserve">Thứ hai, </w:t>
      </w:r>
      <w:r w:rsidR="00570EB7" w:rsidRPr="00D9242F">
        <w:rPr>
          <w:rFonts w:ascii="Times New Roman" w:hAnsi="Times New Roman"/>
          <w:bCs/>
          <w:i/>
          <w:iCs/>
          <w:sz w:val="28"/>
          <w:szCs w:val="28"/>
        </w:rPr>
        <w:t xml:space="preserve">thủ tục </w:t>
      </w:r>
      <w:r w:rsidRPr="00D9242F">
        <w:rPr>
          <w:rFonts w:ascii="Times New Roman" w:hAnsi="Times New Roman"/>
          <w:bCs/>
          <w:i/>
          <w:iCs/>
          <w:sz w:val="28"/>
          <w:szCs w:val="28"/>
        </w:rPr>
        <w:t>l</w:t>
      </w:r>
      <w:r w:rsidR="005C0AE0" w:rsidRPr="00D9242F">
        <w:rPr>
          <w:rFonts w:ascii="Times New Roman" w:hAnsi="Times New Roman"/>
          <w:bCs/>
          <w:i/>
          <w:iCs/>
          <w:sz w:val="28"/>
          <w:szCs w:val="28"/>
        </w:rPr>
        <w:t xml:space="preserve">ựa chọn </w:t>
      </w:r>
      <w:r w:rsidR="00DD56CF" w:rsidRPr="00D9242F">
        <w:rPr>
          <w:rFonts w:ascii="Times New Roman" w:hAnsi="Times New Roman"/>
          <w:bCs/>
          <w:i/>
          <w:iCs/>
          <w:sz w:val="28"/>
          <w:szCs w:val="28"/>
        </w:rPr>
        <w:t>Văn phòng Thừa phát lại</w:t>
      </w:r>
      <w:r w:rsidR="00736171" w:rsidRPr="00D9242F">
        <w:rPr>
          <w:rFonts w:ascii="Times New Roman" w:hAnsi="Times New Roman"/>
          <w:bCs/>
          <w:i/>
          <w:iCs/>
          <w:sz w:val="28"/>
          <w:szCs w:val="28"/>
        </w:rPr>
        <w:t>:</w:t>
      </w:r>
    </w:p>
    <w:p w:rsidR="00EA363C" w:rsidRPr="009302FE" w:rsidRDefault="00DD56CF" w:rsidP="00D9242F">
      <w:pPr>
        <w:pStyle w:val="BodyTextIndent"/>
        <w:spacing w:before="120" w:after="120"/>
        <w:ind w:firstLine="720"/>
        <w:rPr>
          <w:rFonts w:ascii="Times New Roman" w:hAnsi="Times New Roman"/>
          <w:sz w:val="28"/>
          <w:szCs w:val="28"/>
        </w:rPr>
      </w:pPr>
      <w:r w:rsidRPr="009302FE">
        <w:rPr>
          <w:rFonts w:ascii="Times New Roman" w:hAnsi="Times New Roman"/>
          <w:sz w:val="28"/>
          <w:szCs w:val="28"/>
        </w:rPr>
        <w:t xml:space="preserve">Thông tư đưa ra quy trình lựa chọn Văn phòng Thừa phát lại, theo đó việc lựa chọn được thực hiện thông qua hoạt động của Tổ đánh giá. Tổ đánh giá do Bộ trưởng </w:t>
      </w:r>
      <w:r w:rsidR="00EA363C" w:rsidRPr="009302FE">
        <w:rPr>
          <w:rFonts w:ascii="Times New Roman" w:hAnsi="Times New Roman"/>
          <w:sz w:val="28"/>
          <w:szCs w:val="28"/>
        </w:rPr>
        <w:t xml:space="preserve">thành lập </w:t>
      </w:r>
      <w:r w:rsidRPr="009302FE">
        <w:rPr>
          <w:rFonts w:ascii="Times New Roman" w:hAnsi="Times New Roman"/>
          <w:sz w:val="28"/>
          <w:szCs w:val="28"/>
        </w:rPr>
        <w:t xml:space="preserve">bao gồm </w:t>
      </w:r>
      <w:r w:rsidR="00E510FB" w:rsidRPr="009302FE">
        <w:rPr>
          <w:rFonts w:ascii="Times New Roman" w:hAnsi="Times New Roman"/>
          <w:sz w:val="28"/>
          <w:szCs w:val="28"/>
        </w:rPr>
        <w:t xml:space="preserve">01 Lãnh đạo Cục Bổ trợ tư pháp làm tổ trưởng và </w:t>
      </w:r>
      <w:r w:rsidRPr="009302FE">
        <w:rPr>
          <w:rFonts w:ascii="Times New Roman" w:hAnsi="Times New Roman"/>
          <w:sz w:val="28"/>
          <w:szCs w:val="28"/>
        </w:rPr>
        <w:t xml:space="preserve">đại diện </w:t>
      </w:r>
      <w:r w:rsidR="00E510FB" w:rsidRPr="009302FE">
        <w:rPr>
          <w:rFonts w:ascii="Times New Roman" w:hAnsi="Times New Roman"/>
          <w:sz w:val="28"/>
          <w:szCs w:val="28"/>
        </w:rPr>
        <w:t>một số</w:t>
      </w:r>
      <w:r w:rsidRPr="009302FE">
        <w:rPr>
          <w:rFonts w:ascii="Times New Roman" w:hAnsi="Times New Roman"/>
          <w:sz w:val="28"/>
          <w:szCs w:val="28"/>
        </w:rPr>
        <w:t xml:space="preserve"> đơn vị có liên quan</w:t>
      </w:r>
      <w:r w:rsidR="00E510FB" w:rsidRPr="009302FE">
        <w:rPr>
          <w:rFonts w:ascii="Times New Roman" w:hAnsi="Times New Roman"/>
          <w:sz w:val="28"/>
          <w:szCs w:val="28"/>
        </w:rPr>
        <w:t xml:space="preserve">. </w:t>
      </w:r>
      <w:r w:rsidR="00EA363C" w:rsidRPr="009302FE">
        <w:rPr>
          <w:rFonts w:ascii="Times New Roman" w:hAnsi="Times New Roman"/>
          <w:sz w:val="28"/>
          <w:szCs w:val="28"/>
        </w:rPr>
        <w:t xml:space="preserve">Tổ đánh giá </w:t>
      </w:r>
      <w:r w:rsidR="00E510FB" w:rsidRPr="009302FE">
        <w:rPr>
          <w:rFonts w:ascii="Times New Roman" w:hAnsi="Times New Roman"/>
          <w:sz w:val="28"/>
          <w:szCs w:val="28"/>
        </w:rPr>
        <w:t>có nhiệm vụ xây dựng</w:t>
      </w:r>
      <w:r w:rsidR="00EA363C" w:rsidRPr="009302FE">
        <w:rPr>
          <w:rFonts w:ascii="Times New Roman" w:hAnsi="Times New Roman"/>
          <w:sz w:val="28"/>
          <w:szCs w:val="28"/>
        </w:rPr>
        <w:t xml:space="preserve"> các tiêu chí</w:t>
      </w:r>
      <w:r w:rsidR="00E510FB" w:rsidRPr="009302FE">
        <w:rPr>
          <w:rFonts w:ascii="Times New Roman" w:hAnsi="Times New Roman"/>
          <w:sz w:val="28"/>
          <w:szCs w:val="28"/>
        </w:rPr>
        <w:t>, thành phần</w:t>
      </w:r>
      <w:r w:rsidR="00EA363C" w:rsidRPr="009302FE">
        <w:rPr>
          <w:rFonts w:ascii="Times New Roman" w:hAnsi="Times New Roman"/>
          <w:sz w:val="28"/>
          <w:szCs w:val="28"/>
        </w:rPr>
        <w:t xml:space="preserve"> </w:t>
      </w:r>
      <w:r w:rsidR="00E510FB" w:rsidRPr="009302FE">
        <w:rPr>
          <w:rFonts w:ascii="Times New Roman" w:hAnsi="Times New Roman"/>
          <w:sz w:val="28"/>
          <w:szCs w:val="28"/>
        </w:rPr>
        <w:t xml:space="preserve">hồ sơ, tổ chức </w:t>
      </w:r>
      <w:r w:rsidR="00745BE6" w:rsidRPr="009302FE">
        <w:rPr>
          <w:rFonts w:ascii="Times New Roman" w:hAnsi="Times New Roman"/>
          <w:sz w:val="28"/>
          <w:szCs w:val="28"/>
        </w:rPr>
        <w:t xml:space="preserve">đánh giá và </w:t>
      </w:r>
      <w:r w:rsidR="00E510FB" w:rsidRPr="009302FE">
        <w:rPr>
          <w:rFonts w:ascii="Times New Roman" w:hAnsi="Times New Roman"/>
          <w:sz w:val="28"/>
          <w:szCs w:val="28"/>
        </w:rPr>
        <w:t>lựa chọn</w:t>
      </w:r>
      <w:r w:rsidR="00D8143E">
        <w:rPr>
          <w:rFonts w:ascii="Times New Roman" w:hAnsi="Times New Roman"/>
          <w:sz w:val="28"/>
          <w:szCs w:val="28"/>
        </w:rPr>
        <w:t>,</w:t>
      </w:r>
      <w:r w:rsidR="00E510FB" w:rsidRPr="009302FE">
        <w:rPr>
          <w:rFonts w:ascii="Times New Roman" w:hAnsi="Times New Roman"/>
          <w:sz w:val="28"/>
          <w:szCs w:val="28"/>
        </w:rPr>
        <w:t>.</w:t>
      </w:r>
      <w:r w:rsidR="00361767">
        <w:rPr>
          <w:rFonts w:ascii="Times New Roman" w:hAnsi="Times New Roman"/>
          <w:sz w:val="28"/>
          <w:szCs w:val="28"/>
        </w:rPr>
        <w:t>.</w:t>
      </w:r>
      <w:r w:rsidR="00EA363C" w:rsidRPr="009302FE">
        <w:rPr>
          <w:rFonts w:ascii="Times New Roman" w:hAnsi="Times New Roman"/>
          <w:sz w:val="28"/>
          <w:szCs w:val="28"/>
        </w:rPr>
        <w:t xml:space="preserve">. Trên cơ sở nhận được hồ sơ tham dự của các Văn phòng Thừa phát lại, Tổ đánh giá xem xét theo hai bước nội dung hồ sơ và chấm điểm theo thanh bảng điểm đã có khi thông báo lựa chọn Văn phòng Thừa phát lại. </w:t>
      </w:r>
      <w:r w:rsidR="00485A3F" w:rsidRPr="009302FE">
        <w:rPr>
          <w:rFonts w:ascii="Times New Roman" w:hAnsi="Times New Roman"/>
          <w:sz w:val="28"/>
          <w:szCs w:val="28"/>
        </w:rPr>
        <w:t>Kết quả lựa chọn</w:t>
      </w:r>
      <w:r w:rsidR="00EA363C" w:rsidRPr="009302FE">
        <w:rPr>
          <w:rFonts w:ascii="Times New Roman" w:hAnsi="Times New Roman"/>
          <w:sz w:val="28"/>
          <w:szCs w:val="28"/>
        </w:rPr>
        <w:t xml:space="preserve"> </w:t>
      </w:r>
      <w:r w:rsidR="0030090E" w:rsidRPr="009302FE">
        <w:rPr>
          <w:rFonts w:ascii="Times New Roman" w:hAnsi="Times New Roman"/>
          <w:sz w:val="28"/>
          <w:szCs w:val="28"/>
        </w:rPr>
        <w:t xml:space="preserve">được công bố công khai trên </w:t>
      </w:r>
      <w:r w:rsidR="0030090E" w:rsidRPr="009302FE">
        <w:rPr>
          <w:rFonts w:ascii="Times New Roman" w:hAnsi="Times New Roman"/>
          <w:sz w:val="28"/>
          <w:szCs w:val="28"/>
        </w:rPr>
        <w:lastRenderedPageBreak/>
        <w:t xml:space="preserve">Trang thông tin điện tử </w:t>
      </w:r>
      <w:r w:rsidR="00EA363C" w:rsidRPr="009302FE">
        <w:rPr>
          <w:rFonts w:ascii="Times New Roman" w:hAnsi="Times New Roman"/>
          <w:sz w:val="28"/>
          <w:szCs w:val="28"/>
        </w:rPr>
        <w:t xml:space="preserve">Bộ Tư pháp </w:t>
      </w:r>
      <w:r w:rsidR="0030090E" w:rsidRPr="009302FE">
        <w:rPr>
          <w:rFonts w:ascii="Times New Roman" w:hAnsi="Times New Roman"/>
          <w:sz w:val="28"/>
          <w:szCs w:val="28"/>
        </w:rPr>
        <w:t xml:space="preserve">và </w:t>
      </w:r>
      <w:r w:rsidR="00EA363C" w:rsidRPr="009302FE">
        <w:rPr>
          <w:rFonts w:ascii="Times New Roman" w:hAnsi="Times New Roman"/>
          <w:sz w:val="28"/>
          <w:szCs w:val="28"/>
        </w:rPr>
        <w:t xml:space="preserve">thông báo kết quả cho các Văn phòng Thừa phát lại </w:t>
      </w:r>
      <w:r w:rsidR="0030090E" w:rsidRPr="009302FE">
        <w:rPr>
          <w:rFonts w:ascii="Times New Roman" w:hAnsi="Times New Roman"/>
          <w:sz w:val="28"/>
          <w:szCs w:val="28"/>
        </w:rPr>
        <w:t>tham gia lựa chọn</w:t>
      </w:r>
      <w:r w:rsidR="00EA363C" w:rsidRPr="009302FE">
        <w:rPr>
          <w:rFonts w:ascii="Times New Roman" w:hAnsi="Times New Roman"/>
          <w:sz w:val="28"/>
          <w:szCs w:val="28"/>
        </w:rPr>
        <w:t xml:space="preserve">. Việc quy định </w:t>
      </w:r>
      <w:r w:rsidR="00570EB7" w:rsidRPr="009302FE">
        <w:rPr>
          <w:rFonts w:ascii="Times New Roman" w:hAnsi="Times New Roman"/>
          <w:sz w:val="28"/>
          <w:szCs w:val="28"/>
        </w:rPr>
        <w:t>thủ tục lựa chon</w:t>
      </w:r>
      <w:r w:rsidR="00EA363C" w:rsidRPr="009302FE">
        <w:rPr>
          <w:rFonts w:ascii="Times New Roman" w:hAnsi="Times New Roman"/>
          <w:sz w:val="28"/>
          <w:szCs w:val="28"/>
        </w:rPr>
        <w:t xml:space="preserve"> giúp </w:t>
      </w:r>
      <w:r w:rsidR="00570EB7" w:rsidRPr="009302FE">
        <w:rPr>
          <w:rFonts w:ascii="Times New Roman" w:hAnsi="Times New Roman"/>
          <w:sz w:val="28"/>
          <w:szCs w:val="28"/>
        </w:rPr>
        <w:t>đơn giản hóa</w:t>
      </w:r>
      <w:r w:rsidR="00EA363C" w:rsidRPr="009302FE">
        <w:rPr>
          <w:rFonts w:ascii="Times New Roman" w:hAnsi="Times New Roman"/>
          <w:sz w:val="28"/>
          <w:szCs w:val="28"/>
        </w:rPr>
        <w:t xml:space="preserve"> quy trình</w:t>
      </w:r>
      <w:r w:rsidR="00570EB7" w:rsidRPr="009302FE">
        <w:rPr>
          <w:rFonts w:ascii="Times New Roman" w:hAnsi="Times New Roman"/>
          <w:sz w:val="28"/>
          <w:szCs w:val="28"/>
        </w:rPr>
        <w:t>, đảm bảo</w:t>
      </w:r>
      <w:r w:rsidR="00EA363C" w:rsidRPr="009302FE">
        <w:rPr>
          <w:rFonts w:ascii="Times New Roman" w:hAnsi="Times New Roman"/>
          <w:sz w:val="28"/>
          <w:szCs w:val="28"/>
        </w:rPr>
        <w:t>, tính công khai</w:t>
      </w:r>
      <w:r w:rsidR="00570EB7" w:rsidRPr="009302FE">
        <w:rPr>
          <w:rFonts w:ascii="Times New Roman" w:hAnsi="Times New Roman"/>
          <w:sz w:val="28"/>
          <w:szCs w:val="28"/>
        </w:rPr>
        <w:t>,</w:t>
      </w:r>
      <w:r w:rsidR="00EA363C" w:rsidRPr="009302FE">
        <w:rPr>
          <w:rFonts w:ascii="Times New Roman" w:hAnsi="Times New Roman"/>
          <w:sz w:val="28"/>
          <w:szCs w:val="28"/>
        </w:rPr>
        <w:t xml:space="preserve"> minh bạch</w:t>
      </w:r>
      <w:r w:rsidR="00570EB7" w:rsidRPr="009302FE">
        <w:rPr>
          <w:rFonts w:ascii="Times New Roman" w:hAnsi="Times New Roman"/>
          <w:sz w:val="28"/>
          <w:szCs w:val="28"/>
        </w:rPr>
        <w:t xml:space="preserve">, nhưng vẫn phù hợp pháp luật và đúng thẩm quyền của Bộ Tư pháp. </w:t>
      </w:r>
      <w:r w:rsidR="00EA363C" w:rsidRPr="009302FE">
        <w:rPr>
          <w:rFonts w:ascii="Times New Roman" w:hAnsi="Times New Roman"/>
          <w:sz w:val="28"/>
          <w:szCs w:val="28"/>
        </w:rPr>
        <w:t xml:space="preserve"> </w:t>
      </w:r>
    </w:p>
    <w:p w:rsidR="00570EB7" w:rsidRPr="00D9242F" w:rsidRDefault="00570EB7" w:rsidP="00D9242F">
      <w:pPr>
        <w:pStyle w:val="BodyTextIndent"/>
        <w:spacing w:before="120" w:after="120"/>
        <w:ind w:firstLine="720"/>
        <w:rPr>
          <w:rFonts w:ascii="Times New Roman" w:hAnsi="Times New Roman"/>
          <w:i/>
          <w:sz w:val="28"/>
          <w:szCs w:val="28"/>
        </w:rPr>
      </w:pPr>
      <w:r w:rsidRPr="00D9242F">
        <w:rPr>
          <w:rFonts w:ascii="Times New Roman" w:hAnsi="Times New Roman"/>
          <w:i/>
          <w:sz w:val="28"/>
          <w:szCs w:val="28"/>
        </w:rPr>
        <w:t xml:space="preserve">Thứ ba, về </w:t>
      </w:r>
      <w:r w:rsidR="009C6745" w:rsidRPr="00D9242F">
        <w:rPr>
          <w:rFonts w:ascii="Times New Roman" w:hAnsi="Times New Roman"/>
          <w:i/>
          <w:sz w:val="28"/>
          <w:szCs w:val="28"/>
        </w:rPr>
        <w:t>tiêu chí và hồ sơ tham gia lựa chọn</w:t>
      </w:r>
    </w:p>
    <w:p w:rsidR="009C6745" w:rsidRPr="009302FE" w:rsidRDefault="009C6745" w:rsidP="00D9242F">
      <w:pPr>
        <w:pStyle w:val="BodyTextIndent"/>
        <w:spacing w:before="120" w:after="120"/>
        <w:ind w:firstLine="720"/>
        <w:rPr>
          <w:rFonts w:ascii="Times New Roman" w:hAnsi="Times New Roman"/>
          <w:sz w:val="28"/>
          <w:szCs w:val="28"/>
        </w:rPr>
      </w:pPr>
      <w:r w:rsidRPr="009302FE">
        <w:rPr>
          <w:rFonts w:ascii="Times New Roman" w:hAnsi="Times New Roman"/>
          <w:sz w:val="28"/>
          <w:szCs w:val="28"/>
        </w:rPr>
        <w:t xml:space="preserve">Dự thảo Thông tư quy định </w:t>
      </w:r>
      <w:r w:rsidR="00314C4E" w:rsidRPr="009302FE">
        <w:rPr>
          <w:rFonts w:ascii="Times New Roman" w:hAnsi="Times New Roman"/>
          <w:sz w:val="28"/>
          <w:szCs w:val="28"/>
        </w:rPr>
        <w:t>0</w:t>
      </w:r>
      <w:r w:rsidR="00314C4E">
        <w:rPr>
          <w:rFonts w:ascii="Times New Roman" w:hAnsi="Times New Roman"/>
          <w:sz w:val="28"/>
          <w:szCs w:val="28"/>
        </w:rPr>
        <w:t>6</w:t>
      </w:r>
      <w:r w:rsidRPr="009302FE">
        <w:rPr>
          <w:rFonts w:ascii="Times New Roman" w:hAnsi="Times New Roman"/>
          <w:sz w:val="28"/>
          <w:szCs w:val="28"/>
        </w:rPr>
        <w:t xml:space="preserve">tiêu chí đánh giá, lựa chọn Văn phòng Thừa phát lại, các tiêu chí này được xây dựng dựa trên yêu cầu của hoạt động tống đạt giấy </w:t>
      </w:r>
      <w:r w:rsidR="005A52EC" w:rsidRPr="009302FE">
        <w:rPr>
          <w:rFonts w:ascii="Times New Roman" w:hAnsi="Times New Roman"/>
          <w:sz w:val="28"/>
          <w:szCs w:val="28"/>
        </w:rPr>
        <w:t xml:space="preserve">tờ của cơ quan nước ngoài, đặc điểm của Văn phòng Thừa phát lại đảm bảo tính khả thi khi áp dụng. </w:t>
      </w:r>
      <w:r w:rsidR="00361767">
        <w:rPr>
          <w:rFonts w:ascii="Times New Roman" w:hAnsi="Times New Roman"/>
          <w:sz w:val="28"/>
          <w:szCs w:val="28"/>
        </w:rPr>
        <w:t xml:space="preserve">Mỗi lần tổ chức lựa chọn, Tổ đánh giá xây dựng các tiêu chí cụ thể cho từng thời kỳ dựa vào những tiêu chí chung quy định tại Thông tư. </w:t>
      </w:r>
      <w:r w:rsidR="005A52EC" w:rsidRPr="009302FE">
        <w:rPr>
          <w:rFonts w:ascii="Times New Roman" w:hAnsi="Times New Roman"/>
          <w:sz w:val="28"/>
          <w:szCs w:val="28"/>
        </w:rPr>
        <w:t>Trên cơ sở tiêu chí dự thảo Thông tư quy định thành phần hồ sơ tham gia lựa chọn tương ứng và phù hợp.</w:t>
      </w:r>
    </w:p>
    <w:p w:rsidR="00D0772B" w:rsidRPr="009302FE" w:rsidRDefault="00C5501E">
      <w:pPr>
        <w:pStyle w:val="BodyTextIndent"/>
        <w:spacing w:before="120" w:after="120"/>
        <w:ind w:firstLine="720"/>
        <w:rPr>
          <w:rFonts w:ascii="Times New Roman" w:hAnsi="Times New Roman"/>
          <w:i/>
          <w:sz w:val="28"/>
          <w:szCs w:val="28"/>
        </w:rPr>
      </w:pPr>
      <w:r w:rsidRPr="009302FE">
        <w:rPr>
          <w:rFonts w:ascii="Times New Roman" w:hAnsi="Times New Roman"/>
          <w:i/>
          <w:sz w:val="28"/>
          <w:szCs w:val="28"/>
        </w:rPr>
        <w:t xml:space="preserve">Thứ </w:t>
      </w:r>
      <w:r w:rsidR="005A52EC" w:rsidRPr="009302FE">
        <w:rPr>
          <w:rFonts w:ascii="Times New Roman" w:hAnsi="Times New Roman"/>
          <w:i/>
          <w:sz w:val="28"/>
          <w:szCs w:val="28"/>
        </w:rPr>
        <w:t>tư</w:t>
      </w:r>
      <w:r w:rsidRPr="009302FE">
        <w:rPr>
          <w:rFonts w:ascii="Times New Roman" w:hAnsi="Times New Roman"/>
          <w:i/>
          <w:sz w:val="28"/>
          <w:szCs w:val="28"/>
        </w:rPr>
        <w:t xml:space="preserve">, về </w:t>
      </w:r>
      <w:r w:rsidR="005A52EC" w:rsidRPr="009302FE">
        <w:rPr>
          <w:rFonts w:ascii="Times New Roman" w:hAnsi="Times New Roman"/>
          <w:i/>
          <w:sz w:val="28"/>
          <w:szCs w:val="28"/>
        </w:rPr>
        <w:t xml:space="preserve">ký </w:t>
      </w:r>
      <w:r w:rsidRPr="009302FE">
        <w:rPr>
          <w:rFonts w:ascii="Times New Roman" w:hAnsi="Times New Roman"/>
          <w:i/>
          <w:sz w:val="28"/>
          <w:szCs w:val="28"/>
        </w:rPr>
        <w:t>hợp đồng</w:t>
      </w:r>
      <w:r w:rsidR="005A52EC" w:rsidRPr="009302FE">
        <w:rPr>
          <w:rFonts w:ascii="Times New Roman" w:hAnsi="Times New Roman"/>
          <w:i/>
          <w:sz w:val="28"/>
          <w:szCs w:val="28"/>
        </w:rPr>
        <w:t>, nội dung</w:t>
      </w:r>
      <w:r w:rsidR="009302FE" w:rsidRPr="009302FE">
        <w:rPr>
          <w:rFonts w:ascii="Times New Roman" w:hAnsi="Times New Roman"/>
          <w:i/>
          <w:sz w:val="28"/>
          <w:szCs w:val="28"/>
        </w:rPr>
        <w:t xml:space="preserve">, thời hạn </w:t>
      </w:r>
      <w:r w:rsidR="005A52EC" w:rsidRPr="009302FE">
        <w:rPr>
          <w:rFonts w:ascii="Times New Roman" w:hAnsi="Times New Roman"/>
          <w:i/>
          <w:sz w:val="28"/>
          <w:szCs w:val="28"/>
        </w:rPr>
        <w:t>hợp đồng</w:t>
      </w:r>
      <w:r w:rsidRPr="009302FE">
        <w:rPr>
          <w:rFonts w:ascii="Times New Roman" w:hAnsi="Times New Roman"/>
          <w:i/>
          <w:sz w:val="28"/>
          <w:szCs w:val="28"/>
        </w:rPr>
        <w:t xml:space="preserve"> giữa Bộ Tư pháp và </w:t>
      </w:r>
      <w:r w:rsidR="005A52EC" w:rsidRPr="009302FE">
        <w:rPr>
          <w:rFonts w:ascii="Times New Roman" w:hAnsi="Times New Roman"/>
          <w:i/>
          <w:sz w:val="28"/>
          <w:szCs w:val="28"/>
        </w:rPr>
        <w:t>Văn phòng Thừa phát lại</w:t>
      </w:r>
    </w:p>
    <w:p w:rsidR="00921D27" w:rsidRPr="009302FE" w:rsidRDefault="00C5501E">
      <w:pPr>
        <w:spacing w:before="120" w:after="120"/>
        <w:ind w:firstLine="567"/>
        <w:jc w:val="both"/>
        <w:rPr>
          <w:iCs/>
          <w:sz w:val="28"/>
          <w:szCs w:val="28"/>
        </w:rPr>
      </w:pPr>
      <w:r w:rsidRPr="009302FE">
        <w:rPr>
          <w:iCs/>
          <w:sz w:val="28"/>
          <w:szCs w:val="28"/>
        </w:rPr>
        <w:t xml:space="preserve">Sau khi lựa chọn được tổ chức thực hiện tống đạt giấy tờ của nước ngoài, </w:t>
      </w:r>
      <w:r w:rsidR="005A52EC" w:rsidRPr="009302FE">
        <w:rPr>
          <w:iCs/>
          <w:sz w:val="28"/>
          <w:szCs w:val="28"/>
        </w:rPr>
        <w:t xml:space="preserve">Cục Bổ trợ tư pháp sẽ đại diện cho </w:t>
      </w:r>
      <w:r w:rsidRPr="009302FE">
        <w:rPr>
          <w:iCs/>
          <w:sz w:val="28"/>
          <w:szCs w:val="28"/>
        </w:rPr>
        <w:t>Bộ Tư pháp ký hợp đồng</w:t>
      </w:r>
      <w:r w:rsidR="005A52EC" w:rsidRPr="009302FE">
        <w:rPr>
          <w:iCs/>
          <w:sz w:val="28"/>
          <w:szCs w:val="28"/>
        </w:rPr>
        <w:t xml:space="preserve"> với Văn phòng thừa phát lại được lựa chọn</w:t>
      </w:r>
      <w:r w:rsidR="00F36D03" w:rsidRPr="009302FE">
        <w:rPr>
          <w:iCs/>
          <w:sz w:val="28"/>
          <w:szCs w:val="28"/>
        </w:rPr>
        <w:t xml:space="preserve">. </w:t>
      </w:r>
      <w:r w:rsidR="005A52EC" w:rsidRPr="009302FE">
        <w:rPr>
          <w:iCs/>
          <w:sz w:val="28"/>
          <w:szCs w:val="28"/>
        </w:rPr>
        <w:t xml:space="preserve">Việc giao Cục Bổ trợ tư pháp đại diện Bộ Tư pháp ký hợp đồng do: (i) Cục Bổ trợ tư pháp là đơn vị giúp Bộ trưởng quản lý hoạt động thừa phát lại; (ii) Cục Bộ trợ tư pháp là đơn vị hạch toán độc lập có chức năng ký kết </w:t>
      </w:r>
      <w:r w:rsidR="00921D27" w:rsidRPr="009302FE">
        <w:rPr>
          <w:iCs/>
          <w:sz w:val="28"/>
          <w:szCs w:val="28"/>
        </w:rPr>
        <w:t xml:space="preserve">các </w:t>
      </w:r>
      <w:r w:rsidR="005A52EC" w:rsidRPr="009302FE">
        <w:rPr>
          <w:iCs/>
          <w:sz w:val="28"/>
          <w:szCs w:val="28"/>
        </w:rPr>
        <w:t>hợp đồng</w:t>
      </w:r>
      <w:r w:rsidR="00921D27" w:rsidRPr="009302FE">
        <w:rPr>
          <w:iCs/>
          <w:sz w:val="28"/>
          <w:szCs w:val="28"/>
        </w:rPr>
        <w:t xml:space="preserve"> dịch vụ. </w:t>
      </w:r>
      <w:r w:rsidR="005A52EC" w:rsidRPr="009302FE">
        <w:rPr>
          <w:iCs/>
          <w:sz w:val="28"/>
          <w:szCs w:val="28"/>
        </w:rPr>
        <w:t xml:space="preserve"> </w:t>
      </w:r>
    </w:p>
    <w:p w:rsidR="00765755" w:rsidRPr="00D9242F" w:rsidRDefault="00921D27">
      <w:pPr>
        <w:spacing w:before="120" w:after="120"/>
        <w:ind w:firstLine="567"/>
        <w:jc w:val="both"/>
        <w:rPr>
          <w:bCs/>
          <w:sz w:val="28"/>
          <w:szCs w:val="28"/>
        </w:rPr>
      </w:pPr>
      <w:r w:rsidRPr="009302FE">
        <w:rPr>
          <w:iCs/>
          <w:sz w:val="28"/>
          <w:szCs w:val="28"/>
        </w:rPr>
        <w:t>Về nội dung hợp đồng, d</w:t>
      </w:r>
      <w:r w:rsidR="00F36D03" w:rsidRPr="009302FE">
        <w:rPr>
          <w:iCs/>
          <w:sz w:val="28"/>
          <w:szCs w:val="28"/>
        </w:rPr>
        <w:t xml:space="preserve">ự thảo Thông tư </w:t>
      </w:r>
      <w:r w:rsidR="0043695A" w:rsidRPr="009302FE">
        <w:rPr>
          <w:iCs/>
          <w:sz w:val="28"/>
          <w:szCs w:val="28"/>
        </w:rPr>
        <w:t>q</w:t>
      </w:r>
      <w:r w:rsidR="00F36D03" w:rsidRPr="009302FE">
        <w:rPr>
          <w:iCs/>
          <w:sz w:val="28"/>
          <w:szCs w:val="28"/>
        </w:rPr>
        <w:t xml:space="preserve">uy định những </w:t>
      </w:r>
      <w:r w:rsidR="00DD2982" w:rsidRPr="009302FE">
        <w:rPr>
          <w:iCs/>
          <w:sz w:val="28"/>
          <w:szCs w:val="28"/>
        </w:rPr>
        <w:t>vấn đề cơ bản, đặc trưng của</w:t>
      </w:r>
      <w:r w:rsidR="00F36D03" w:rsidRPr="009302FE">
        <w:rPr>
          <w:iCs/>
          <w:sz w:val="28"/>
          <w:szCs w:val="28"/>
        </w:rPr>
        <w:t xml:space="preserve"> hợp đồng</w:t>
      </w:r>
      <w:r w:rsidR="00DD2982" w:rsidRPr="009302FE">
        <w:rPr>
          <w:iCs/>
          <w:sz w:val="28"/>
          <w:szCs w:val="28"/>
        </w:rPr>
        <w:t xml:space="preserve"> giao thực hiện tống đạt giấy tờ</w:t>
      </w:r>
      <w:r w:rsidRPr="009302FE">
        <w:rPr>
          <w:iCs/>
          <w:sz w:val="28"/>
          <w:szCs w:val="28"/>
        </w:rPr>
        <w:t xml:space="preserve"> trên cơ sở quy định về nội dung hợp đồng dân sự tại Bộ luật tố tụng dân sự 2015, gồm 08 nội dung chính. Đặc biệt hợp đồng có nội dung về ủy quyền thực thiện hiện tống đạt giấy tờ, lý do của việc cho phép Văn phòng Thừa phát lại được ủy quyền thực hiện tống đạt giấy tờ xuất phát từ việc lựa chọn 01 hoặc </w:t>
      </w:r>
      <w:r w:rsidR="003D379C" w:rsidRPr="00D9242F">
        <w:rPr>
          <w:bCs/>
          <w:sz w:val="28"/>
          <w:szCs w:val="28"/>
        </w:rPr>
        <w:t xml:space="preserve">một số ít Văn phòng Thừa phát lại </w:t>
      </w:r>
      <w:r w:rsidRPr="00D9242F">
        <w:rPr>
          <w:bCs/>
          <w:sz w:val="28"/>
          <w:szCs w:val="28"/>
        </w:rPr>
        <w:t>thực hiện tống đạt giấy tờ</w:t>
      </w:r>
      <w:r w:rsidRPr="00D9242F">
        <w:rPr>
          <w:rStyle w:val="FootnoteReference"/>
          <w:bCs/>
          <w:sz w:val="28"/>
          <w:szCs w:val="28"/>
        </w:rPr>
        <w:footnoteReference w:id="2"/>
      </w:r>
      <w:r w:rsidR="00CE2747" w:rsidRPr="00D9242F">
        <w:rPr>
          <w:bCs/>
          <w:sz w:val="28"/>
          <w:szCs w:val="28"/>
        </w:rPr>
        <w:t xml:space="preserve">. Do đó, trong trường hợp địa chỉ tống đạt quá xa địa hạt </w:t>
      </w:r>
      <w:r w:rsidR="009302FE" w:rsidRPr="00D9242F">
        <w:rPr>
          <w:bCs/>
          <w:sz w:val="28"/>
          <w:szCs w:val="28"/>
        </w:rPr>
        <w:t>thì chi phí phát sinh cho việc đi lại rất lớn và Thừa phát lại cũng không thông thuộc địa hình dẫn đ</w:t>
      </w:r>
      <w:r w:rsidR="00361767">
        <w:rPr>
          <w:bCs/>
          <w:sz w:val="28"/>
          <w:szCs w:val="28"/>
        </w:rPr>
        <w:t>ế</w:t>
      </w:r>
      <w:r w:rsidR="009302FE" w:rsidRPr="00D9242F">
        <w:rPr>
          <w:bCs/>
          <w:sz w:val="28"/>
          <w:szCs w:val="28"/>
        </w:rPr>
        <w:t>n việc tống đạt khó khăn và kéo dài thời gian. C</w:t>
      </w:r>
      <w:r w:rsidR="004902B9" w:rsidRPr="00D9242F">
        <w:rPr>
          <w:bCs/>
          <w:sz w:val="28"/>
          <w:szCs w:val="28"/>
        </w:rPr>
        <w:t xml:space="preserve">ơ chế ủy quyền </w:t>
      </w:r>
      <w:r w:rsidR="009302FE" w:rsidRPr="00D9242F">
        <w:rPr>
          <w:bCs/>
          <w:sz w:val="28"/>
          <w:szCs w:val="28"/>
        </w:rPr>
        <w:t>sẽ khắc phục được những nhược điểm này</w:t>
      </w:r>
      <w:r w:rsidR="004902B9" w:rsidRPr="00D9242F">
        <w:rPr>
          <w:bCs/>
          <w:sz w:val="28"/>
          <w:szCs w:val="28"/>
        </w:rPr>
        <w:t xml:space="preserve">. </w:t>
      </w:r>
    </w:p>
    <w:p w:rsidR="0095519F" w:rsidRPr="00D9242F" w:rsidRDefault="00765755" w:rsidP="00D6284E">
      <w:pPr>
        <w:spacing w:before="120" w:after="120"/>
        <w:ind w:firstLine="567"/>
        <w:jc w:val="both"/>
        <w:rPr>
          <w:bCs/>
          <w:sz w:val="28"/>
          <w:szCs w:val="28"/>
        </w:rPr>
      </w:pPr>
      <w:r w:rsidRPr="00D9242F">
        <w:rPr>
          <w:bCs/>
          <w:sz w:val="28"/>
          <w:szCs w:val="28"/>
        </w:rPr>
        <w:t xml:space="preserve">Về thời hạn hợp đồng, dự thảo </w:t>
      </w:r>
      <w:r w:rsidR="009302FE" w:rsidRPr="00D9242F">
        <w:rPr>
          <w:bCs/>
          <w:sz w:val="28"/>
          <w:szCs w:val="28"/>
        </w:rPr>
        <w:t>T</w:t>
      </w:r>
      <w:r w:rsidRPr="00D9242F">
        <w:rPr>
          <w:bCs/>
          <w:sz w:val="28"/>
          <w:szCs w:val="28"/>
        </w:rPr>
        <w:t xml:space="preserve">hông tư quy định là </w:t>
      </w:r>
      <w:r w:rsidR="005D5B48" w:rsidRPr="00D9242F">
        <w:rPr>
          <w:bCs/>
          <w:sz w:val="28"/>
          <w:szCs w:val="28"/>
        </w:rPr>
        <w:t>0</w:t>
      </w:r>
      <w:r w:rsidRPr="00D9242F">
        <w:rPr>
          <w:bCs/>
          <w:sz w:val="28"/>
          <w:szCs w:val="28"/>
        </w:rPr>
        <w:t xml:space="preserve">5 năm, được gia hạn nhiều lần, mỗi lần </w:t>
      </w:r>
      <w:r w:rsidR="005D5B48" w:rsidRPr="00D9242F">
        <w:rPr>
          <w:bCs/>
          <w:sz w:val="28"/>
          <w:szCs w:val="28"/>
        </w:rPr>
        <w:t>0</w:t>
      </w:r>
      <w:r w:rsidRPr="00D9242F">
        <w:rPr>
          <w:bCs/>
          <w:sz w:val="28"/>
          <w:szCs w:val="28"/>
        </w:rPr>
        <w:t xml:space="preserve">5 năm. </w:t>
      </w:r>
      <w:r w:rsidR="00EA00F7" w:rsidRPr="00D9242F">
        <w:rPr>
          <w:bCs/>
          <w:sz w:val="28"/>
          <w:szCs w:val="28"/>
        </w:rPr>
        <w:t xml:space="preserve">Hiện nay số lượng yêu cầu tống đạt theo Công ước tống đạt chiếm ½ tổng số lượng yêu cầu của nước ngoài gửi cho Bộ Tư pháp. Hoạt động tống đạt được thực hiện thường xuyên và liên tục nên cần có tổ chức thực hiện ổn định và uy tín. 05 năm là khoảng thời gian hợp lý để tổ chức trúng thầu thực hiện hợp đồng ổn định và dần đi vào chuyên nghiệp hóa. </w:t>
      </w:r>
    </w:p>
    <w:p w:rsidR="000D5F79" w:rsidRPr="009302FE" w:rsidRDefault="005F5C1E">
      <w:pPr>
        <w:spacing w:before="120" w:after="120"/>
        <w:ind w:firstLine="720"/>
        <w:jc w:val="both"/>
        <w:rPr>
          <w:b/>
          <w:bCs/>
          <w:sz w:val="28"/>
          <w:szCs w:val="28"/>
          <w:lang w:val="nl-NL"/>
        </w:rPr>
      </w:pPr>
      <w:r w:rsidRPr="009302FE">
        <w:rPr>
          <w:b/>
          <w:bCs/>
          <w:sz w:val="28"/>
          <w:szCs w:val="28"/>
          <w:lang w:val="nl-NL"/>
        </w:rPr>
        <w:lastRenderedPageBreak/>
        <w:t>3</w:t>
      </w:r>
      <w:r w:rsidR="00770B36" w:rsidRPr="009302FE">
        <w:rPr>
          <w:b/>
          <w:bCs/>
          <w:sz w:val="28"/>
          <w:szCs w:val="28"/>
          <w:lang w:val="nl-NL"/>
        </w:rPr>
        <w:t>.4</w:t>
      </w:r>
      <w:r w:rsidR="00241140" w:rsidRPr="009302FE">
        <w:rPr>
          <w:b/>
          <w:bCs/>
          <w:sz w:val="28"/>
          <w:szCs w:val="28"/>
          <w:lang w:val="nl-NL"/>
        </w:rPr>
        <w:t xml:space="preserve">. Về </w:t>
      </w:r>
      <w:r w:rsidR="00E00381" w:rsidRPr="009302FE">
        <w:rPr>
          <w:b/>
          <w:bCs/>
          <w:sz w:val="28"/>
          <w:szCs w:val="28"/>
          <w:lang w:val="nl-NL"/>
        </w:rPr>
        <w:t xml:space="preserve">phương thức tống đạt </w:t>
      </w:r>
      <w:r w:rsidR="0043695A" w:rsidRPr="009302FE">
        <w:rPr>
          <w:b/>
          <w:bCs/>
          <w:sz w:val="28"/>
          <w:szCs w:val="28"/>
          <w:lang w:val="nl-NL"/>
        </w:rPr>
        <w:t>giấy tờ</w:t>
      </w:r>
    </w:p>
    <w:p w:rsidR="00603025" w:rsidRPr="009302FE" w:rsidRDefault="00F803AC">
      <w:pPr>
        <w:spacing w:before="120" w:after="120"/>
        <w:ind w:firstLine="720"/>
        <w:jc w:val="both"/>
        <w:rPr>
          <w:bCs/>
          <w:sz w:val="28"/>
          <w:szCs w:val="28"/>
          <w:lang w:val="nl-NL"/>
        </w:rPr>
      </w:pPr>
      <w:r w:rsidRPr="009302FE">
        <w:rPr>
          <w:bCs/>
          <w:sz w:val="28"/>
          <w:szCs w:val="28"/>
          <w:lang w:val="nl-NL"/>
        </w:rPr>
        <w:t>Phương thức tống đạt là một nội dung quan trọng bởi thông tư này sẽ hướng dẫn thực hiện theo cơ chế hoàn toàn mới</w:t>
      </w:r>
      <w:r w:rsidR="009E7125" w:rsidRPr="009302FE">
        <w:rPr>
          <w:bCs/>
          <w:sz w:val="28"/>
          <w:szCs w:val="28"/>
          <w:lang w:val="nl-NL"/>
        </w:rPr>
        <w:t xml:space="preserve">. Cụ thể, thay vì Bộ Tư pháp chuyển hồ sơ cho tòa án nhân dân cấp tỉnh thì Bộ Tư pháp sẽ chuyển văn bản trực tiếp cho </w:t>
      </w:r>
      <w:r w:rsidR="00361767">
        <w:rPr>
          <w:bCs/>
          <w:sz w:val="28"/>
          <w:szCs w:val="28"/>
          <w:lang w:val="nl-NL"/>
        </w:rPr>
        <w:t>Văn phòng Thừa phát lại</w:t>
      </w:r>
      <w:r w:rsidR="009E7125" w:rsidRPr="009302FE">
        <w:rPr>
          <w:bCs/>
          <w:sz w:val="28"/>
          <w:szCs w:val="28"/>
          <w:lang w:val="nl-NL"/>
        </w:rPr>
        <w:t xml:space="preserve"> thực hiện tống đạt. Do vậy, </w:t>
      </w:r>
      <w:r w:rsidR="00274858" w:rsidRPr="009302FE">
        <w:rPr>
          <w:bCs/>
          <w:sz w:val="28"/>
          <w:szCs w:val="28"/>
          <w:lang w:val="nl-NL"/>
        </w:rPr>
        <w:t xml:space="preserve">các quy định về phương thức tống đạt tại </w:t>
      </w:r>
      <w:r w:rsidR="009302FE" w:rsidRPr="009302FE">
        <w:rPr>
          <w:bCs/>
          <w:sz w:val="28"/>
          <w:szCs w:val="28"/>
          <w:lang w:val="nl-NL"/>
        </w:rPr>
        <w:t xml:space="preserve">Thông </w:t>
      </w:r>
      <w:r w:rsidR="00274858" w:rsidRPr="009302FE">
        <w:rPr>
          <w:bCs/>
          <w:sz w:val="28"/>
          <w:szCs w:val="28"/>
          <w:lang w:val="nl-NL"/>
        </w:rPr>
        <w:t>tư phải đảm bảo đầy đủ, logic, khả thi để tổ chức thực hiện tống đạt có thể thi hành ng</w:t>
      </w:r>
      <w:r w:rsidR="00F51CA8" w:rsidRPr="009302FE">
        <w:rPr>
          <w:bCs/>
          <w:sz w:val="28"/>
          <w:szCs w:val="28"/>
          <w:lang w:val="nl-NL"/>
        </w:rPr>
        <w:t>a</w:t>
      </w:r>
      <w:r w:rsidR="00274858" w:rsidRPr="009302FE">
        <w:rPr>
          <w:bCs/>
          <w:sz w:val="28"/>
          <w:szCs w:val="28"/>
          <w:lang w:val="nl-NL"/>
        </w:rPr>
        <w:t>y khi văn bản có hiệu lực</w:t>
      </w:r>
      <w:r w:rsidR="007E78FC" w:rsidRPr="009302FE">
        <w:rPr>
          <w:bCs/>
          <w:sz w:val="28"/>
          <w:szCs w:val="28"/>
          <w:lang w:val="nl-NL"/>
        </w:rPr>
        <w:t>. Thông tư 12 dẫn chiếu đến pháp luật trong nước khi thực hiện tống đạt giấy tờ của nước ngoài</w:t>
      </w:r>
      <w:r w:rsidR="00274858" w:rsidRPr="009302FE">
        <w:rPr>
          <w:bCs/>
          <w:sz w:val="28"/>
          <w:szCs w:val="28"/>
          <w:lang w:val="nl-NL"/>
        </w:rPr>
        <w:t xml:space="preserve">. </w:t>
      </w:r>
      <w:r w:rsidR="00657452" w:rsidRPr="009302FE">
        <w:rPr>
          <w:bCs/>
          <w:sz w:val="28"/>
          <w:szCs w:val="28"/>
          <w:lang w:val="nl-NL"/>
        </w:rPr>
        <w:t xml:space="preserve">Mặc dù </w:t>
      </w:r>
      <w:r w:rsidR="007E78FC" w:rsidRPr="009302FE">
        <w:rPr>
          <w:bCs/>
          <w:sz w:val="28"/>
          <w:szCs w:val="28"/>
          <w:lang w:val="nl-NL"/>
        </w:rPr>
        <w:t>BLTTDS</w:t>
      </w:r>
      <w:r w:rsidR="00657452" w:rsidRPr="009302FE">
        <w:rPr>
          <w:bCs/>
          <w:sz w:val="28"/>
          <w:szCs w:val="28"/>
          <w:lang w:val="nl-NL"/>
        </w:rPr>
        <w:t xml:space="preserve"> đã quy định</w:t>
      </w:r>
      <w:r w:rsidR="007E78FC" w:rsidRPr="009302FE">
        <w:rPr>
          <w:bCs/>
          <w:sz w:val="28"/>
          <w:szCs w:val="28"/>
          <w:lang w:val="nl-NL"/>
        </w:rPr>
        <w:t xml:space="preserve"> các phương thức tống đạt văn bản tố tụng của tòa án nhưng khi áp dụng trên thực tế vẫn</w:t>
      </w:r>
      <w:r w:rsidR="00681D93" w:rsidRPr="009302FE">
        <w:rPr>
          <w:bCs/>
          <w:sz w:val="28"/>
          <w:szCs w:val="28"/>
          <w:lang w:val="nl-NL"/>
        </w:rPr>
        <w:t xml:space="preserve"> còn nhiều vấn đề vướng mắc chủ yếu là về nghiệp vụ như quy trình niêm yết văn bản tố tụng, thời hạn để tính việc tống đạt văn bản đã hoàn thành, vấn đề xác minh địa chỉ ...</w:t>
      </w:r>
      <w:r w:rsidR="007E78FC" w:rsidRPr="009302FE">
        <w:rPr>
          <w:bCs/>
          <w:sz w:val="28"/>
          <w:szCs w:val="28"/>
          <w:lang w:val="nl-NL"/>
        </w:rPr>
        <w:t xml:space="preserve"> </w:t>
      </w:r>
      <w:r w:rsidR="00657452" w:rsidRPr="009302FE">
        <w:rPr>
          <w:bCs/>
          <w:sz w:val="28"/>
          <w:szCs w:val="28"/>
          <w:lang w:val="nl-NL"/>
        </w:rPr>
        <w:t xml:space="preserve"> </w:t>
      </w:r>
      <w:r w:rsidR="001F3BC0" w:rsidRPr="009302FE">
        <w:rPr>
          <w:bCs/>
          <w:sz w:val="28"/>
          <w:szCs w:val="28"/>
          <w:lang w:val="nl-NL"/>
        </w:rPr>
        <w:t xml:space="preserve">Do đó dự thảo </w:t>
      </w:r>
      <w:r w:rsidR="009302FE" w:rsidRPr="009302FE">
        <w:rPr>
          <w:bCs/>
          <w:sz w:val="28"/>
          <w:szCs w:val="28"/>
          <w:lang w:val="nl-NL"/>
        </w:rPr>
        <w:t xml:space="preserve">Thông </w:t>
      </w:r>
      <w:r w:rsidR="001F3BC0" w:rsidRPr="009302FE">
        <w:rPr>
          <w:bCs/>
          <w:sz w:val="28"/>
          <w:szCs w:val="28"/>
          <w:lang w:val="nl-NL"/>
        </w:rPr>
        <w:t xml:space="preserve">tư </w:t>
      </w:r>
      <w:r w:rsidR="00274858" w:rsidRPr="009302FE">
        <w:rPr>
          <w:bCs/>
          <w:sz w:val="28"/>
          <w:szCs w:val="28"/>
          <w:lang w:val="nl-NL"/>
        </w:rPr>
        <w:t xml:space="preserve">quy định </w:t>
      </w:r>
      <w:r w:rsidR="00603025" w:rsidRPr="009302FE">
        <w:rPr>
          <w:sz w:val="28"/>
          <w:szCs w:val="28"/>
        </w:rPr>
        <w:t xml:space="preserve">đầy đủ các bước tống đạt </w:t>
      </w:r>
      <w:r w:rsidR="00EB5506" w:rsidRPr="009302FE">
        <w:rPr>
          <w:sz w:val="28"/>
          <w:szCs w:val="28"/>
        </w:rPr>
        <w:t>từ lúc nhận hồ sơ đến khi thực hiện và trả kết quả</w:t>
      </w:r>
      <w:r w:rsidR="00681D93" w:rsidRPr="009302FE">
        <w:rPr>
          <w:sz w:val="28"/>
          <w:szCs w:val="28"/>
        </w:rPr>
        <w:t>, đồng thời có các biểu mẫu biên bản</w:t>
      </w:r>
      <w:r w:rsidR="00EB5506" w:rsidRPr="009302FE">
        <w:rPr>
          <w:sz w:val="28"/>
          <w:szCs w:val="28"/>
        </w:rPr>
        <w:t xml:space="preserve"> giúp </w:t>
      </w:r>
      <w:r w:rsidR="00361767">
        <w:rPr>
          <w:sz w:val="28"/>
          <w:szCs w:val="28"/>
        </w:rPr>
        <w:t>Văn phòng Thừa phát lại</w:t>
      </w:r>
      <w:r w:rsidR="00274858" w:rsidRPr="009302FE">
        <w:rPr>
          <w:sz w:val="28"/>
          <w:szCs w:val="28"/>
        </w:rPr>
        <w:t xml:space="preserve"> </w:t>
      </w:r>
      <w:r w:rsidR="00681D93" w:rsidRPr="009302FE">
        <w:rPr>
          <w:sz w:val="28"/>
          <w:szCs w:val="28"/>
        </w:rPr>
        <w:t>được lựa chọn áp dụng thống nhất, thuận tiện</w:t>
      </w:r>
      <w:r w:rsidR="00603025" w:rsidRPr="009302FE">
        <w:rPr>
          <w:sz w:val="28"/>
          <w:szCs w:val="28"/>
        </w:rPr>
        <w:t xml:space="preserve">. </w:t>
      </w:r>
    </w:p>
    <w:p w:rsidR="00C45981" w:rsidRPr="009302FE" w:rsidRDefault="005F5C1E">
      <w:pPr>
        <w:spacing w:before="120" w:after="120"/>
        <w:ind w:firstLine="720"/>
        <w:jc w:val="both"/>
        <w:rPr>
          <w:b/>
          <w:bCs/>
          <w:sz w:val="28"/>
          <w:szCs w:val="28"/>
          <w:lang w:val="nl-NL"/>
        </w:rPr>
      </w:pPr>
      <w:r w:rsidRPr="009302FE">
        <w:rPr>
          <w:b/>
          <w:bCs/>
          <w:sz w:val="28"/>
          <w:szCs w:val="28"/>
          <w:lang w:val="nl-NL"/>
        </w:rPr>
        <w:t>3</w:t>
      </w:r>
      <w:r w:rsidR="00C07135" w:rsidRPr="009302FE">
        <w:rPr>
          <w:b/>
          <w:bCs/>
          <w:sz w:val="28"/>
          <w:szCs w:val="28"/>
          <w:lang w:val="nl-NL"/>
        </w:rPr>
        <w:t>.</w:t>
      </w:r>
      <w:r w:rsidR="00770B36" w:rsidRPr="009302FE">
        <w:rPr>
          <w:b/>
          <w:bCs/>
          <w:sz w:val="28"/>
          <w:szCs w:val="28"/>
          <w:lang w:val="nl-NL"/>
        </w:rPr>
        <w:t>5</w:t>
      </w:r>
      <w:r w:rsidR="00796396" w:rsidRPr="009302FE">
        <w:rPr>
          <w:b/>
          <w:bCs/>
          <w:sz w:val="28"/>
          <w:szCs w:val="28"/>
          <w:lang w:val="nl-NL"/>
        </w:rPr>
        <w:t xml:space="preserve">. </w:t>
      </w:r>
      <w:r w:rsidR="000B6701" w:rsidRPr="009302FE">
        <w:rPr>
          <w:b/>
          <w:bCs/>
          <w:sz w:val="28"/>
          <w:szCs w:val="28"/>
          <w:lang w:val="nl-NL"/>
        </w:rPr>
        <w:t>Chi phí thực hiện tống đạt</w:t>
      </w:r>
    </w:p>
    <w:p w:rsidR="00921F3A" w:rsidRPr="009302FE" w:rsidRDefault="00770B36">
      <w:pPr>
        <w:spacing w:before="120" w:after="120"/>
        <w:ind w:firstLine="567"/>
        <w:jc w:val="both"/>
        <w:rPr>
          <w:sz w:val="28"/>
          <w:szCs w:val="28"/>
        </w:rPr>
      </w:pPr>
      <w:r w:rsidRPr="009302FE">
        <w:rPr>
          <w:sz w:val="28"/>
          <w:szCs w:val="28"/>
        </w:rPr>
        <w:t xml:space="preserve">Trên cơ sở bám sát các quy định của </w:t>
      </w:r>
      <w:r w:rsidR="0080444B" w:rsidRPr="009302FE">
        <w:rPr>
          <w:sz w:val="28"/>
          <w:szCs w:val="28"/>
        </w:rPr>
        <w:t>BLTTDS</w:t>
      </w:r>
      <w:r w:rsidRPr="009302FE">
        <w:rPr>
          <w:sz w:val="28"/>
          <w:szCs w:val="28"/>
        </w:rPr>
        <w:t xml:space="preserve">, kế thừa </w:t>
      </w:r>
      <w:r w:rsidR="00472853" w:rsidRPr="009302FE">
        <w:rPr>
          <w:sz w:val="28"/>
          <w:szCs w:val="28"/>
        </w:rPr>
        <w:t>nhữ</w:t>
      </w:r>
      <w:r w:rsidRPr="009302FE">
        <w:rPr>
          <w:sz w:val="28"/>
          <w:szCs w:val="28"/>
        </w:rPr>
        <w:t xml:space="preserve">ng nội dung hợp lý của Thông tư 12, dự thảo </w:t>
      </w:r>
      <w:r w:rsidR="009302FE" w:rsidRPr="009302FE">
        <w:rPr>
          <w:sz w:val="28"/>
          <w:szCs w:val="28"/>
        </w:rPr>
        <w:t xml:space="preserve">Thông </w:t>
      </w:r>
      <w:r w:rsidRPr="009302FE">
        <w:rPr>
          <w:sz w:val="28"/>
          <w:szCs w:val="28"/>
        </w:rPr>
        <w:t>tư q</w:t>
      </w:r>
      <w:r w:rsidR="00220F7E" w:rsidRPr="009302FE">
        <w:rPr>
          <w:sz w:val="28"/>
          <w:szCs w:val="28"/>
        </w:rPr>
        <w:t xml:space="preserve">uy định của </w:t>
      </w:r>
      <w:r w:rsidR="00921F3A" w:rsidRPr="009302FE">
        <w:rPr>
          <w:sz w:val="28"/>
          <w:szCs w:val="28"/>
        </w:rPr>
        <w:t xml:space="preserve">chi tiết về </w:t>
      </w:r>
      <w:r w:rsidRPr="009302FE">
        <w:rPr>
          <w:sz w:val="28"/>
          <w:szCs w:val="28"/>
        </w:rPr>
        <w:t xml:space="preserve">các </w:t>
      </w:r>
      <w:r w:rsidR="00921F3A" w:rsidRPr="009302FE">
        <w:rPr>
          <w:sz w:val="28"/>
          <w:szCs w:val="28"/>
        </w:rPr>
        <w:t xml:space="preserve">nội dung </w:t>
      </w:r>
      <w:r w:rsidR="00DC1276" w:rsidRPr="009302FE">
        <w:rPr>
          <w:sz w:val="28"/>
          <w:szCs w:val="28"/>
        </w:rPr>
        <w:t xml:space="preserve">căn cứ tính chi phí, </w:t>
      </w:r>
      <w:r w:rsidR="003E3ED5" w:rsidRPr="009302FE">
        <w:rPr>
          <w:sz w:val="28"/>
          <w:szCs w:val="28"/>
        </w:rPr>
        <w:t>phương thức nộp tiền và trách nhiệm của Bộ Tư pháp</w:t>
      </w:r>
      <w:r w:rsidR="00921F3A" w:rsidRPr="009302FE">
        <w:rPr>
          <w:sz w:val="28"/>
          <w:szCs w:val="28"/>
        </w:rPr>
        <w:t xml:space="preserve">. Dự thảo quy định về nội dung này làm rõ hơn nội dung quy định tại </w:t>
      </w:r>
      <w:r w:rsidR="00220F7E" w:rsidRPr="009302FE">
        <w:rPr>
          <w:sz w:val="28"/>
          <w:szCs w:val="28"/>
        </w:rPr>
        <w:t>Thông tư 12</w:t>
      </w:r>
      <w:r w:rsidR="00921F3A" w:rsidRPr="009302FE">
        <w:rPr>
          <w:sz w:val="28"/>
          <w:szCs w:val="28"/>
        </w:rPr>
        <w:t xml:space="preserve"> về mối quan hệ giữa cơ quan nước ngoài, Bộ Tư pháp và </w:t>
      </w:r>
      <w:r w:rsidR="00361767">
        <w:rPr>
          <w:sz w:val="28"/>
          <w:szCs w:val="28"/>
        </w:rPr>
        <w:t>Văn phòng Thừa phát lại</w:t>
      </w:r>
      <w:r w:rsidR="00361767" w:rsidRPr="009302FE">
        <w:rPr>
          <w:sz w:val="28"/>
          <w:szCs w:val="28"/>
        </w:rPr>
        <w:t xml:space="preserve"> </w:t>
      </w:r>
      <w:r w:rsidR="0080444B" w:rsidRPr="009302FE">
        <w:rPr>
          <w:sz w:val="28"/>
          <w:szCs w:val="28"/>
        </w:rPr>
        <w:t>được chọn</w:t>
      </w:r>
      <w:r w:rsidR="00921F3A" w:rsidRPr="009302FE">
        <w:rPr>
          <w:sz w:val="28"/>
          <w:szCs w:val="28"/>
        </w:rPr>
        <w:t xml:space="preserve">. </w:t>
      </w:r>
    </w:p>
    <w:p w:rsidR="00980A2C" w:rsidRPr="009302FE" w:rsidRDefault="00736171">
      <w:pPr>
        <w:spacing w:before="120" w:after="120"/>
        <w:ind w:firstLine="567"/>
        <w:jc w:val="both"/>
        <w:rPr>
          <w:i/>
          <w:sz w:val="28"/>
          <w:szCs w:val="28"/>
        </w:rPr>
      </w:pPr>
      <w:r w:rsidRPr="009302FE">
        <w:rPr>
          <w:i/>
          <w:sz w:val="28"/>
          <w:szCs w:val="28"/>
        </w:rPr>
        <w:t>Thứ nhất, v</w:t>
      </w:r>
      <w:r w:rsidR="00980A2C" w:rsidRPr="009302FE">
        <w:rPr>
          <w:i/>
          <w:sz w:val="28"/>
          <w:szCs w:val="28"/>
        </w:rPr>
        <w:t>ề mức chi phí:</w:t>
      </w:r>
    </w:p>
    <w:p w:rsidR="0043695A" w:rsidRPr="009302FE" w:rsidRDefault="00980A2C">
      <w:pPr>
        <w:spacing w:before="120" w:after="120"/>
        <w:ind w:firstLine="567"/>
        <w:jc w:val="both"/>
        <w:rPr>
          <w:sz w:val="28"/>
          <w:szCs w:val="28"/>
        </w:rPr>
      </w:pPr>
      <w:r w:rsidRPr="009302FE">
        <w:rPr>
          <w:sz w:val="28"/>
          <w:szCs w:val="28"/>
        </w:rPr>
        <w:t>M</w:t>
      </w:r>
      <w:r w:rsidR="008C5C0F" w:rsidRPr="009302FE">
        <w:rPr>
          <w:sz w:val="28"/>
          <w:szCs w:val="28"/>
        </w:rPr>
        <w:t xml:space="preserve">ức chi phí tống đạt được thu trước của một số nước như Hoa Kỳ 95 USD (tương đương 2,1 triệu) đảm bảo tống đạt cho đương sự trên khắp lãnh thổ </w:t>
      </w:r>
      <w:r w:rsidR="005E5D74" w:rsidRPr="009302FE">
        <w:rPr>
          <w:sz w:val="28"/>
          <w:szCs w:val="28"/>
        </w:rPr>
        <w:t>Hoa Kỳ</w:t>
      </w:r>
      <w:r w:rsidR="008C5C0F" w:rsidRPr="009302FE">
        <w:rPr>
          <w:sz w:val="28"/>
          <w:szCs w:val="28"/>
        </w:rPr>
        <w:t>; Pháp 48,75 Euro (tương đương 1,2 triệu) chỉ trong địa hạt của Văn phòng thừa phát lại và đảm bảo việc thực hiện luôn thành công hay Canada: 100 CAN (tương đương 1,7 triệu)</w:t>
      </w:r>
      <w:r w:rsidR="0080444B" w:rsidRPr="009302FE">
        <w:rPr>
          <w:sz w:val="28"/>
          <w:szCs w:val="28"/>
        </w:rPr>
        <w:t xml:space="preserve">. </w:t>
      </w:r>
      <w:r w:rsidR="007205E8" w:rsidRPr="009302FE">
        <w:rPr>
          <w:sz w:val="28"/>
          <w:szCs w:val="28"/>
        </w:rPr>
        <w:t>Tại Việt Nam, theo</w:t>
      </w:r>
      <w:r w:rsidR="008A09E2" w:rsidRPr="009302FE">
        <w:rPr>
          <w:sz w:val="28"/>
          <w:szCs w:val="28"/>
        </w:rPr>
        <w:t xml:space="preserve"> </w:t>
      </w:r>
      <w:r w:rsidR="007205E8" w:rsidRPr="009302FE">
        <w:rPr>
          <w:sz w:val="28"/>
          <w:szCs w:val="28"/>
        </w:rPr>
        <w:t xml:space="preserve">quy định tại Nghị quyết 326/UBTVQH-XII ngày 30/12/2016 của Ủy ban thường vụ Quốc hội quy định về chế độ thu, nộp, quản lý và sử dụng án phí, lệ phí toà án </w:t>
      </w:r>
      <w:r w:rsidR="00D93A5A" w:rsidRPr="009302FE">
        <w:rPr>
          <w:sz w:val="28"/>
          <w:szCs w:val="28"/>
        </w:rPr>
        <w:t xml:space="preserve">thì </w:t>
      </w:r>
      <w:r w:rsidR="008C0F89" w:rsidRPr="009302FE">
        <w:rPr>
          <w:sz w:val="28"/>
          <w:szCs w:val="28"/>
        </w:rPr>
        <w:t>mức lệ phí uỷ thác tư pháp của nước ngoài được là 1.000.000 đồng</w:t>
      </w:r>
      <w:r w:rsidR="00D93A5A" w:rsidRPr="009302FE">
        <w:rPr>
          <w:sz w:val="28"/>
          <w:szCs w:val="28"/>
        </w:rPr>
        <w:t>/yêu cầu</w:t>
      </w:r>
      <w:r w:rsidR="008C0F89" w:rsidRPr="009302FE">
        <w:rPr>
          <w:sz w:val="28"/>
          <w:szCs w:val="28"/>
        </w:rPr>
        <w:t>.</w:t>
      </w:r>
      <w:r w:rsidR="00E36941" w:rsidRPr="009302FE">
        <w:rPr>
          <w:sz w:val="28"/>
          <w:szCs w:val="28"/>
        </w:rPr>
        <w:t xml:space="preserve"> </w:t>
      </w:r>
      <w:r w:rsidR="005E07E2" w:rsidRPr="009302FE">
        <w:rPr>
          <w:sz w:val="28"/>
          <w:szCs w:val="28"/>
        </w:rPr>
        <w:t>Mức phí cũng sẽ là một tiêu chí để Bộ Tư pháp xem xét lựa chọn. Do việc tống đạt giấy tờ nước ngoài được thực hiện trên phạm vi cả nước, yêu cầu phải tiến hành xác minh nếu địa chỉ đương sự chưa rõ hoặc đ</w:t>
      </w:r>
      <w:r w:rsidR="00F51CA8" w:rsidRPr="009302FE">
        <w:rPr>
          <w:sz w:val="28"/>
          <w:szCs w:val="28"/>
        </w:rPr>
        <w:t>ương</w:t>
      </w:r>
      <w:r w:rsidR="005E07E2" w:rsidRPr="009302FE">
        <w:rPr>
          <w:sz w:val="28"/>
          <w:szCs w:val="28"/>
        </w:rPr>
        <w:t xml:space="preserve"> sự đã chuyển địa chỉ hay tiến hành niêm yết nên sẽ phát sinh thêm các chi phí thực tế. </w:t>
      </w:r>
      <w:r w:rsidR="001C1CE2" w:rsidRPr="009302FE">
        <w:rPr>
          <w:sz w:val="28"/>
          <w:szCs w:val="28"/>
        </w:rPr>
        <w:t>Bên cạnh đó</w:t>
      </w:r>
      <w:r w:rsidR="005E07E2" w:rsidRPr="009302FE">
        <w:rPr>
          <w:sz w:val="28"/>
          <w:szCs w:val="28"/>
        </w:rPr>
        <w:t xml:space="preserve">, dự thảo Thông tư </w:t>
      </w:r>
      <w:r w:rsidR="00F1290A" w:rsidRPr="009302FE">
        <w:rPr>
          <w:sz w:val="28"/>
          <w:szCs w:val="28"/>
        </w:rPr>
        <w:t>phải thỏa mãn ba</w:t>
      </w:r>
      <w:r w:rsidR="008A1548" w:rsidRPr="009302FE">
        <w:rPr>
          <w:sz w:val="28"/>
          <w:szCs w:val="28"/>
        </w:rPr>
        <w:t xml:space="preserve"> tiêu chí: (1) </w:t>
      </w:r>
      <w:r w:rsidR="00B24CAF" w:rsidRPr="009302FE">
        <w:rPr>
          <w:sz w:val="28"/>
          <w:szCs w:val="28"/>
        </w:rPr>
        <w:t xml:space="preserve">mức cụ thể </w:t>
      </w:r>
      <w:r w:rsidR="00F1290A" w:rsidRPr="009302FE">
        <w:rPr>
          <w:sz w:val="28"/>
          <w:szCs w:val="28"/>
        </w:rPr>
        <w:t xml:space="preserve">theo kết quả </w:t>
      </w:r>
      <w:r w:rsidR="00361767">
        <w:rPr>
          <w:sz w:val="28"/>
          <w:szCs w:val="28"/>
        </w:rPr>
        <w:t>lựa chọn</w:t>
      </w:r>
      <w:r w:rsidR="00F1290A" w:rsidRPr="009302FE">
        <w:rPr>
          <w:sz w:val="28"/>
          <w:szCs w:val="28"/>
        </w:rPr>
        <w:t xml:space="preserve">; </w:t>
      </w:r>
      <w:r w:rsidR="004A1E11" w:rsidRPr="009302FE">
        <w:rPr>
          <w:sz w:val="28"/>
          <w:szCs w:val="28"/>
        </w:rPr>
        <w:t xml:space="preserve">(2) mức phí áp dụng chung trên địa bàn cả nước; </w:t>
      </w:r>
      <w:r w:rsidR="00F1290A" w:rsidRPr="009302FE">
        <w:rPr>
          <w:sz w:val="28"/>
          <w:szCs w:val="28"/>
        </w:rPr>
        <w:t>(3</w:t>
      </w:r>
      <w:r w:rsidR="00F42ED0" w:rsidRPr="009302FE">
        <w:rPr>
          <w:sz w:val="28"/>
          <w:szCs w:val="28"/>
        </w:rPr>
        <w:t xml:space="preserve">) giới hạn mức trần để đảm bảo </w:t>
      </w:r>
      <w:r w:rsidR="00004A98" w:rsidRPr="009302FE">
        <w:rPr>
          <w:sz w:val="28"/>
          <w:szCs w:val="28"/>
        </w:rPr>
        <w:t>tính khả thi trong quá trình thực hiện ủy thác tư pháp của nước ngoài.</w:t>
      </w:r>
    </w:p>
    <w:p w:rsidR="00445353" w:rsidRPr="009302FE" w:rsidRDefault="008E119D">
      <w:pPr>
        <w:spacing w:before="120" w:after="120"/>
        <w:ind w:firstLine="567"/>
        <w:jc w:val="both"/>
        <w:rPr>
          <w:b/>
          <w:bCs/>
          <w:szCs w:val="28"/>
        </w:rPr>
      </w:pPr>
      <w:r w:rsidRPr="009302FE">
        <w:rPr>
          <w:sz w:val="28"/>
          <w:szCs w:val="28"/>
        </w:rPr>
        <w:t xml:space="preserve">Qua nghiên cứu về mức phí mà các nước đang áp dụng cũng như </w:t>
      </w:r>
      <w:r w:rsidR="005D74EC" w:rsidRPr="009302FE">
        <w:rPr>
          <w:sz w:val="28"/>
          <w:szCs w:val="28"/>
        </w:rPr>
        <w:t xml:space="preserve">quy định lệ phí ủy thác tư pháp của nước ngoài </w:t>
      </w:r>
      <w:r w:rsidR="006B06E7" w:rsidRPr="009302FE">
        <w:rPr>
          <w:sz w:val="28"/>
          <w:szCs w:val="28"/>
        </w:rPr>
        <w:t xml:space="preserve">tại </w:t>
      </w:r>
      <w:r w:rsidRPr="009302FE">
        <w:rPr>
          <w:sz w:val="28"/>
          <w:szCs w:val="28"/>
        </w:rPr>
        <w:t xml:space="preserve">Việt Nam, </w:t>
      </w:r>
      <w:r w:rsidR="00445353" w:rsidRPr="009302FE">
        <w:rPr>
          <w:sz w:val="28"/>
          <w:szCs w:val="28"/>
        </w:rPr>
        <w:t xml:space="preserve">dự thảo Thông tư quy định chi phí tống đạt giấy tờ của nước ngoài do Bộ Tư pháp thỏa thuận với </w:t>
      </w:r>
      <w:r w:rsidR="00361767">
        <w:rPr>
          <w:sz w:val="28"/>
          <w:szCs w:val="28"/>
        </w:rPr>
        <w:t xml:space="preserve">Văn </w:t>
      </w:r>
      <w:r w:rsidR="00361767">
        <w:rPr>
          <w:sz w:val="28"/>
          <w:szCs w:val="28"/>
        </w:rPr>
        <w:lastRenderedPageBreak/>
        <w:t>phòng Thừa phát lại</w:t>
      </w:r>
      <w:r w:rsidR="00445353" w:rsidRPr="009302FE">
        <w:rPr>
          <w:sz w:val="28"/>
          <w:szCs w:val="28"/>
        </w:rPr>
        <w:t xml:space="preserve"> được lựa chọn </w:t>
      </w:r>
      <w:r w:rsidR="00F1290A" w:rsidRPr="009302FE">
        <w:rPr>
          <w:sz w:val="28"/>
          <w:szCs w:val="28"/>
        </w:rPr>
        <w:t>để áp dụng chung cho các yêu cầu tống đạt giấy tờ không phụ thuộc vào địa chỉ của người được tống đạt</w:t>
      </w:r>
      <w:r w:rsidR="004524D5" w:rsidRPr="009302FE">
        <w:rPr>
          <w:sz w:val="28"/>
          <w:szCs w:val="28"/>
        </w:rPr>
        <w:t xml:space="preserve"> và không vượt quá 1.500.000 đồng (một triệu năm trăm nghìn đồng)/ yêu cầu. </w:t>
      </w:r>
    </w:p>
    <w:p w:rsidR="00980A2C" w:rsidRPr="009302FE" w:rsidRDefault="00736171">
      <w:pPr>
        <w:spacing w:before="120" w:after="120"/>
        <w:ind w:firstLine="567"/>
        <w:jc w:val="both"/>
        <w:rPr>
          <w:sz w:val="28"/>
          <w:szCs w:val="28"/>
        </w:rPr>
      </w:pPr>
      <w:r w:rsidRPr="009302FE">
        <w:rPr>
          <w:i/>
          <w:sz w:val="28"/>
          <w:szCs w:val="28"/>
        </w:rPr>
        <w:t>Thứ hai,</w:t>
      </w:r>
      <w:r w:rsidR="008C5C0F" w:rsidRPr="009302FE">
        <w:rPr>
          <w:i/>
          <w:sz w:val="28"/>
          <w:szCs w:val="28"/>
        </w:rPr>
        <w:t xml:space="preserve"> </w:t>
      </w:r>
      <w:r w:rsidR="00980A2C" w:rsidRPr="009302FE">
        <w:rPr>
          <w:i/>
          <w:sz w:val="28"/>
          <w:szCs w:val="28"/>
        </w:rPr>
        <w:t xml:space="preserve">về </w:t>
      </w:r>
      <w:r w:rsidR="008C5C0F" w:rsidRPr="009302FE">
        <w:rPr>
          <w:i/>
          <w:sz w:val="28"/>
          <w:szCs w:val="28"/>
        </w:rPr>
        <w:t>phương thức thanh toán</w:t>
      </w:r>
      <w:r w:rsidR="00980A2C" w:rsidRPr="009302FE">
        <w:rPr>
          <w:sz w:val="28"/>
          <w:szCs w:val="28"/>
        </w:rPr>
        <w:t>:</w:t>
      </w:r>
    </w:p>
    <w:p w:rsidR="00921F3A" w:rsidRPr="00D9242F" w:rsidRDefault="00980A2C">
      <w:pPr>
        <w:spacing w:before="120" w:after="120"/>
        <w:ind w:firstLine="567"/>
        <w:jc w:val="both"/>
        <w:rPr>
          <w:sz w:val="28"/>
        </w:rPr>
      </w:pPr>
      <w:r w:rsidRPr="009302FE">
        <w:rPr>
          <w:sz w:val="28"/>
          <w:szCs w:val="28"/>
        </w:rPr>
        <w:t>Đ</w:t>
      </w:r>
      <w:r w:rsidR="008C5C0F" w:rsidRPr="009302FE">
        <w:rPr>
          <w:sz w:val="28"/>
          <w:szCs w:val="28"/>
        </w:rPr>
        <w:t>ể phù h</w:t>
      </w:r>
      <w:r w:rsidR="00F51CA8" w:rsidRPr="009302FE">
        <w:rPr>
          <w:sz w:val="28"/>
          <w:szCs w:val="28"/>
        </w:rPr>
        <w:t>ợ</w:t>
      </w:r>
      <w:r w:rsidR="008C5C0F" w:rsidRPr="009302FE">
        <w:rPr>
          <w:sz w:val="28"/>
          <w:szCs w:val="28"/>
        </w:rPr>
        <w:t xml:space="preserve">p với quy định của Thông tư 12, dự thảo </w:t>
      </w:r>
      <w:r w:rsidR="00B15316" w:rsidRPr="009302FE">
        <w:rPr>
          <w:sz w:val="28"/>
          <w:szCs w:val="28"/>
        </w:rPr>
        <w:t xml:space="preserve">Thông tư </w:t>
      </w:r>
      <w:r w:rsidR="008C5C0F" w:rsidRPr="009302FE">
        <w:rPr>
          <w:sz w:val="28"/>
          <w:szCs w:val="28"/>
        </w:rPr>
        <w:t xml:space="preserve">quy định chi phí tống đạt phía nước ngoài sẽ trả trực tiếp </w:t>
      </w:r>
      <w:r w:rsidR="00681D93" w:rsidRPr="009302FE">
        <w:rPr>
          <w:sz w:val="28"/>
          <w:szCs w:val="28"/>
        </w:rPr>
        <w:t>cho</w:t>
      </w:r>
      <w:r w:rsidR="008C5C0F" w:rsidRPr="009302FE">
        <w:rPr>
          <w:sz w:val="28"/>
          <w:szCs w:val="28"/>
        </w:rPr>
        <w:t xml:space="preserve"> </w:t>
      </w:r>
      <w:r w:rsidR="00361767">
        <w:rPr>
          <w:sz w:val="28"/>
          <w:szCs w:val="28"/>
        </w:rPr>
        <w:t>Văn phòng Thừa phát lại</w:t>
      </w:r>
      <w:r w:rsidR="00770B36" w:rsidRPr="009302FE">
        <w:rPr>
          <w:sz w:val="28"/>
          <w:szCs w:val="28"/>
        </w:rPr>
        <w:t xml:space="preserve"> </w:t>
      </w:r>
      <w:r w:rsidR="00681D93" w:rsidRPr="009302FE">
        <w:rPr>
          <w:sz w:val="28"/>
          <w:szCs w:val="28"/>
        </w:rPr>
        <w:t>được chọn</w:t>
      </w:r>
      <w:r w:rsidR="008C5C0F" w:rsidRPr="009302FE">
        <w:rPr>
          <w:sz w:val="28"/>
          <w:szCs w:val="28"/>
        </w:rPr>
        <w:t xml:space="preserve"> trước khi gửi văn bản yêu cầu.</w:t>
      </w:r>
      <w:r w:rsidR="00B15316" w:rsidRPr="009302FE">
        <w:rPr>
          <w:sz w:val="28"/>
          <w:szCs w:val="28"/>
        </w:rPr>
        <w:t xml:space="preserve"> </w:t>
      </w:r>
      <w:r w:rsidR="008C5C0F" w:rsidRPr="009302FE">
        <w:rPr>
          <w:sz w:val="28"/>
          <w:szCs w:val="28"/>
        </w:rPr>
        <w:t xml:space="preserve">Bộ Tư pháp sẽ có trách nhiệm cung cấp thông tin đăng lên trang thực thi Công ước của Hội nghị </w:t>
      </w:r>
      <w:r w:rsidR="005E5D74" w:rsidRPr="009302FE">
        <w:rPr>
          <w:sz w:val="28"/>
          <w:szCs w:val="28"/>
        </w:rPr>
        <w:t xml:space="preserve">LaHay về tư pháp quốc tế </w:t>
      </w:r>
      <w:r w:rsidR="008C5C0F" w:rsidRPr="009302FE">
        <w:rPr>
          <w:sz w:val="28"/>
          <w:szCs w:val="28"/>
        </w:rPr>
        <w:t xml:space="preserve">để các nước thực hiện đồng thời khi nhận hồ sơ sẽ kiểm tra thông tin về việc nộp chi phí của phía nước ngoài </w:t>
      </w:r>
      <w:r w:rsidR="00B15316" w:rsidRPr="009302FE">
        <w:rPr>
          <w:sz w:val="28"/>
          <w:szCs w:val="28"/>
        </w:rPr>
        <w:t>trước khi chuyển giấy tờ cho</w:t>
      </w:r>
      <w:r w:rsidR="008C5C0F" w:rsidRPr="009302FE">
        <w:rPr>
          <w:sz w:val="28"/>
          <w:szCs w:val="28"/>
        </w:rPr>
        <w:t xml:space="preserve"> </w:t>
      </w:r>
      <w:r w:rsidR="00770B36" w:rsidRPr="009302FE">
        <w:rPr>
          <w:sz w:val="28"/>
          <w:szCs w:val="28"/>
        </w:rPr>
        <w:t>tổ chức thực hiện tống đạt</w:t>
      </w:r>
      <w:r w:rsidR="00B15316" w:rsidRPr="009302FE">
        <w:rPr>
          <w:sz w:val="28"/>
          <w:szCs w:val="28"/>
        </w:rPr>
        <w:t>.</w:t>
      </w:r>
    </w:p>
    <w:p w:rsidR="00921F3A" w:rsidRPr="009302FE" w:rsidRDefault="009A33E0">
      <w:pPr>
        <w:spacing w:before="120" w:after="120"/>
        <w:ind w:firstLine="567"/>
        <w:jc w:val="both"/>
        <w:rPr>
          <w:b/>
          <w:i/>
          <w:sz w:val="28"/>
          <w:szCs w:val="28"/>
        </w:rPr>
      </w:pPr>
      <w:r w:rsidRPr="009302FE">
        <w:rPr>
          <w:sz w:val="28"/>
          <w:szCs w:val="28"/>
        </w:rPr>
        <w:t>Trường hợp</w:t>
      </w:r>
      <w:r w:rsidR="00770B36" w:rsidRPr="009302FE">
        <w:rPr>
          <w:sz w:val="28"/>
          <w:szCs w:val="28"/>
        </w:rPr>
        <w:t xml:space="preserve"> </w:t>
      </w:r>
      <w:r w:rsidRPr="009302FE">
        <w:rPr>
          <w:sz w:val="28"/>
          <w:szCs w:val="28"/>
          <w:lang w:val="nl-NL"/>
        </w:rPr>
        <w:t xml:space="preserve">tổ chức được chọn không có khả năng tiếp tục thực hiện hoặc phải chấm dứt hợp đồng, đối với những hồ sơ, giấy tờ của nước ngoài mà đương sự ở nước ngoài đã gửi tiền cho </w:t>
      </w:r>
      <w:r w:rsidR="00361767">
        <w:rPr>
          <w:sz w:val="28"/>
          <w:szCs w:val="28"/>
        </w:rPr>
        <w:t>Văn phòng Thừa phát lại</w:t>
      </w:r>
      <w:r w:rsidRPr="009302FE">
        <w:rPr>
          <w:sz w:val="28"/>
          <w:szCs w:val="28"/>
          <w:lang w:val="nl-NL"/>
        </w:rPr>
        <w:t xml:space="preserve"> được lựa chọn nhưng chưa thực hiện thì chi phí này phải chuyển lại cho Bộ Tư pháp để giải quyết theo quy định của pháp luật.</w:t>
      </w:r>
    </w:p>
    <w:p w:rsidR="007F582C" w:rsidRPr="009302FE" w:rsidRDefault="005F5C1E">
      <w:pPr>
        <w:spacing w:before="120" w:after="120"/>
        <w:ind w:firstLine="567"/>
        <w:jc w:val="both"/>
        <w:rPr>
          <w:b/>
          <w:sz w:val="28"/>
          <w:szCs w:val="28"/>
        </w:rPr>
      </w:pPr>
      <w:r w:rsidRPr="009302FE">
        <w:rPr>
          <w:b/>
          <w:sz w:val="28"/>
          <w:szCs w:val="28"/>
        </w:rPr>
        <w:t>3</w:t>
      </w:r>
      <w:r w:rsidR="00C07135" w:rsidRPr="009302FE">
        <w:rPr>
          <w:b/>
          <w:sz w:val="28"/>
          <w:szCs w:val="28"/>
        </w:rPr>
        <w:t>.6</w:t>
      </w:r>
      <w:r w:rsidR="00323318" w:rsidRPr="009302FE">
        <w:rPr>
          <w:b/>
          <w:sz w:val="28"/>
          <w:szCs w:val="28"/>
        </w:rPr>
        <w:t>. Trách nhiệm của Bộ Tư pháp</w:t>
      </w:r>
      <w:r w:rsidR="0010289C" w:rsidRPr="009302FE">
        <w:rPr>
          <w:b/>
          <w:sz w:val="28"/>
          <w:szCs w:val="28"/>
        </w:rPr>
        <w:t>,</w:t>
      </w:r>
      <w:r w:rsidR="00323318" w:rsidRPr="009302FE">
        <w:rPr>
          <w:b/>
          <w:sz w:val="28"/>
          <w:szCs w:val="28"/>
        </w:rPr>
        <w:t xml:space="preserve"> </w:t>
      </w:r>
      <w:r w:rsidR="009302FE" w:rsidRPr="009302FE">
        <w:rPr>
          <w:b/>
          <w:sz w:val="28"/>
          <w:szCs w:val="28"/>
        </w:rPr>
        <w:t>Văn phòng thừa phát lại</w:t>
      </w:r>
      <w:r w:rsidR="00323318" w:rsidRPr="009302FE">
        <w:rPr>
          <w:b/>
          <w:sz w:val="28"/>
          <w:szCs w:val="28"/>
        </w:rPr>
        <w:t xml:space="preserve"> </w:t>
      </w:r>
      <w:r w:rsidR="0010289C" w:rsidRPr="009302FE">
        <w:rPr>
          <w:b/>
          <w:sz w:val="28"/>
          <w:szCs w:val="28"/>
        </w:rPr>
        <w:t>và cơ quan, tổ chức</w:t>
      </w:r>
      <w:r w:rsidR="00314C4E">
        <w:rPr>
          <w:b/>
          <w:sz w:val="28"/>
          <w:szCs w:val="28"/>
        </w:rPr>
        <w:t>, cá nhân</w:t>
      </w:r>
      <w:r w:rsidR="0010289C" w:rsidRPr="009302FE">
        <w:rPr>
          <w:b/>
          <w:sz w:val="28"/>
          <w:szCs w:val="28"/>
        </w:rPr>
        <w:t xml:space="preserve"> khác</w:t>
      </w:r>
    </w:p>
    <w:p w:rsidR="0005501A" w:rsidRPr="009302FE" w:rsidRDefault="0038145F">
      <w:pPr>
        <w:spacing w:before="120" w:after="120"/>
        <w:ind w:firstLine="567"/>
        <w:jc w:val="both"/>
        <w:rPr>
          <w:bCs/>
          <w:sz w:val="28"/>
          <w:szCs w:val="28"/>
          <w:lang w:val="nl-NL"/>
        </w:rPr>
      </w:pPr>
      <w:r w:rsidRPr="009302FE">
        <w:rPr>
          <w:bCs/>
          <w:sz w:val="28"/>
          <w:szCs w:val="28"/>
          <w:lang w:val="nl-NL"/>
        </w:rPr>
        <w:t xml:space="preserve">Quy định về trách nhiệm của Bộ Tư pháp với vai trò là quản lý nhà nước trong </w:t>
      </w:r>
      <w:r w:rsidR="00593699" w:rsidRPr="009302FE">
        <w:rPr>
          <w:bCs/>
          <w:sz w:val="28"/>
          <w:szCs w:val="28"/>
          <w:lang w:val="nl-NL"/>
        </w:rPr>
        <w:t xml:space="preserve">lĩnh vực tống đạt giấy tờ, hồ sơ, tài liệu </w:t>
      </w:r>
      <w:r w:rsidR="0093507C" w:rsidRPr="009302FE">
        <w:rPr>
          <w:bCs/>
          <w:sz w:val="28"/>
          <w:szCs w:val="28"/>
          <w:lang w:val="nl-NL"/>
        </w:rPr>
        <w:t xml:space="preserve">của cơ quan có thẩm quyền nước ngoài. </w:t>
      </w:r>
      <w:r w:rsidR="00CA36DA" w:rsidRPr="009302FE">
        <w:rPr>
          <w:bCs/>
          <w:sz w:val="28"/>
          <w:szCs w:val="28"/>
          <w:lang w:val="nl-NL"/>
        </w:rPr>
        <w:t>Trong đó làm rõ trách nhiệm của Bộ Tư pháp đối với hoạ</w:t>
      </w:r>
      <w:r w:rsidR="00A81321" w:rsidRPr="009302FE">
        <w:rPr>
          <w:bCs/>
          <w:sz w:val="28"/>
          <w:szCs w:val="28"/>
          <w:lang w:val="nl-NL"/>
        </w:rPr>
        <w:t xml:space="preserve">t động lựa chọn </w:t>
      </w:r>
      <w:r w:rsidR="00770B36" w:rsidRPr="009302FE">
        <w:rPr>
          <w:bCs/>
          <w:sz w:val="28"/>
          <w:szCs w:val="28"/>
          <w:lang w:val="nl-NL"/>
        </w:rPr>
        <w:t>tổ chức thực hiện tống đạt</w:t>
      </w:r>
      <w:r w:rsidR="00CA36DA" w:rsidRPr="009302FE">
        <w:rPr>
          <w:bCs/>
          <w:sz w:val="28"/>
          <w:szCs w:val="28"/>
          <w:lang w:val="nl-NL"/>
        </w:rPr>
        <w:t xml:space="preserve">, ký hợp đồng và </w:t>
      </w:r>
      <w:r w:rsidR="00A81321" w:rsidRPr="009302FE">
        <w:rPr>
          <w:bCs/>
          <w:sz w:val="28"/>
          <w:szCs w:val="28"/>
          <w:lang w:val="nl-NL"/>
        </w:rPr>
        <w:t xml:space="preserve">giám sát, kiểm tra việc thực hiện của </w:t>
      </w:r>
      <w:r w:rsidR="00770B36" w:rsidRPr="009302FE">
        <w:rPr>
          <w:bCs/>
          <w:sz w:val="28"/>
          <w:szCs w:val="28"/>
          <w:lang w:val="nl-NL"/>
        </w:rPr>
        <w:t>tổ chức thực hiện tống đạt</w:t>
      </w:r>
      <w:r w:rsidR="0005501A" w:rsidRPr="009302FE">
        <w:rPr>
          <w:bCs/>
          <w:sz w:val="28"/>
          <w:szCs w:val="28"/>
          <w:lang w:val="nl-NL"/>
        </w:rPr>
        <w:t>.</w:t>
      </w:r>
    </w:p>
    <w:p w:rsidR="00D91563" w:rsidRPr="009302FE" w:rsidRDefault="0005501A">
      <w:pPr>
        <w:spacing w:before="120" w:after="120"/>
        <w:ind w:firstLine="567"/>
        <w:jc w:val="both"/>
        <w:rPr>
          <w:bCs/>
          <w:sz w:val="28"/>
          <w:szCs w:val="28"/>
          <w:lang w:val="nl-NL"/>
        </w:rPr>
      </w:pPr>
      <w:r w:rsidRPr="009302FE">
        <w:rPr>
          <w:bCs/>
          <w:sz w:val="28"/>
          <w:szCs w:val="28"/>
          <w:lang w:val="nl-NL"/>
        </w:rPr>
        <w:t xml:space="preserve">Quy định về trách nhiệm của </w:t>
      </w:r>
      <w:r w:rsidR="00361767">
        <w:rPr>
          <w:sz w:val="28"/>
          <w:szCs w:val="28"/>
        </w:rPr>
        <w:t>Văn phòng Thừa phát lại</w:t>
      </w:r>
      <w:r w:rsidR="00770B36" w:rsidRPr="009302FE">
        <w:rPr>
          <w:bCs/>
          <w:sz w:val="28"/>
          <w:szCs w:val="28"/>
          <w:lang w:val="nl-NL"/>
        </w:rPr>
        <w:t xml:space="preserve"> thực hiện tống đạt</w:t>
      </w:r>
      <w:r w:rsidR="0038145F" w:rsidRPr="009302FE">
        <w:rPr>
          <w:bCs/>
          <w:sz w:val="28"/>
          <w:szCs w:val="28"/>
          <w:lang w:val="nl-NL"/>
        </w:rPr>
        <w:t xml:space="preserve"> </w:t>
      </w:r>
      <w:r w:rsidRPr="009302FE">
        <w:rPr>
          <w:bCs/>
          <w:sz w:val="28"/>
          <w:szCs w:val="28"/>
          <w:lang w:val="nl-NL"/>
        </w:rPr>
        <w:t>tập trung vào trách nhiệm thực hiện các quy định của pháp luật về tống đạt và hợp đồng ký kết với Bộ Tư pháp</w:t>
      </w:r>
      <w:r w:rsidR="00891881" w:rsidRPr="009302FE">
        <w:rPr>
          <w:bCs/>
          <w:sz w:val="28"/>
          <w:szCs w:val="28"/>
          <w:lang w:val="nl-NL"/>
        </w:rPr>
        <w:t>, bồi thường và khắc phục thiệt hại nếu tống đạt không đúng đối tượng, thất lạc hồ sơ hoặc làm lộ thông tin mà gây ra thiệt hại cho cơ quan yêu cầu</w:t>
      </w:r>
      <w:r w:rsidRPr="009302FE">
        <w:rPr>
          <w:bCs/>
          <w:sz w:val="28"/>
          <w:szCs w:val="28"/>
          <w:lang w:val="nl-NL"/>
        </w:rPr>
        <w:t xml:space="preserve">. </w:t>
      </w:r>
      <w:r w:rsidR="0028228B" w:rsidRPr="009302FE">
        <w:rPr>
          <w:bCs/>
          <w:sz w:val="28"/>
          <w:szCs w:val="28"/>
          <w:lang w:val="nl-NL"/>
        </w:rPr>
        <w:t xml:space="preserve">Đồng thời, dự thảo Thông tư cũng quy định trách nhiệm báo cáo </w:t>
      </w:r>
      <w:r w:rsidR="00B70AAE" w:rsidRPr="009302FE">
        <w:rPr>
          <w:bCs/>
          <w:sz w:val="28"/>
          <w:szCs w:val="28"/>
          <w:lang w:val="nl-NL"/>
        </w:rPr>
        <w:t xml:space="preserve">tình hình thực hiện tống đạt của </w:t>
      </w:r>
      <w:r w:rsidR="00361767">
        <w:rPr>
          <w:sz w:val="28"/>
          <w:szCs w:val="28"/>
        </w:rPr>
        <w:t>Văn phòng Thừa phát lại</w:t>
      </w:r>
      <w:r w:rsidR="00770B36" w:rsidRPr="009302FE">
        <w:rPr>
          <w:bCs/>
          <w:sz w:val="28"/>
          <w:szCs w:val="28"/>
          <w:lang w:val="nl-NL"/>
        </w:rPr>
        <w:t xml:space="preserve"> thực hiện tống đạt</w:t>
      </w:r>
      <w:r w:rsidR="00B70AAE" w:rsidRPr="009302FE">
        <w:rPr>
          <w:bCs/>
          <w:sz w:val="28"/>
          <w:szCs w:val="28"/>
          <w:lang w:val="nl-NL"/>
        </w:rPr>
        <w:t xml:space="preserve"> đối với Bộ Tư pháp để làm căn cứ quản lý nhà nước.</w:t>
      </w:r>
    </w:p>
    <w:p w:rsidR="0010289C" w:rsidRPr="009302FE" w:rsidRDefault="0010289C">
      <w:pPr>
        <w:spacing w:before="120" w:after="120"/>
        <w:ind w:firstLine="567"/>
        <w:jc w:val="both"/>
        <w:rPr>
          <w:bCs/>
          <w:sz w:val="28"/>
          <w:szCs w:val="28"/>
          <w:lang w:val="nl-NL"/>
        </w:rPr>
      </w:pPr>
      <w:r w:rsidRPr="009302FE">
        <w:rPr>
          <w:bCs/>
          <w:sz w:val="28"/>
          <w:szCs w:val="28"/>
          <w:lang w:val="nl-NL"/>
        </w:rPr>
        <w:t xml:space="preserve">Quy định về quyền, nghĩa vụ của </w:t>
      </w:r>
      <w:r w:rsidR="00361767">
        <w:rPr>
          <w:sz w:val="28"/>
          <w:szCs w:val="28"/>
        </w:rPr>
        <w:t>Thừa phát lại</w:t>
      </w:r>
      <w:r w:rsidRPr="009302FE">
        <w:rPr>
          <w:bCs/>
          <w:sz w:val="28"/>
          <w:szCs w:val="28"/>
          <w:lang w:val="nl-NL"/>
        </w:rPr>
        <w:t xml:space="preserve"> thực hiện tống đạt giấy tờ của tổ chức được chọn, tập trung vào thực hiện quy định phương thức, quy trình, thủ tục tống đạt giấy tờ, nghĩa vụ bảo mật thông tin</w:t>
      </w:r>
      <w:r w:rsidR="00B15316" w:rsidRPr="009302FE">
        <w:rPr>
          <w:bCs/>
          <w:sz w:val="28"/>
          <w:szCs w:val="28"/>
          <w:lang w:val="nl-NL"/>
        </w:rPr>
        <w:t>, bảo quản hồ sơ</w:t>
      </w:r>
      <w:r w:rsidRPr="009302FE">
        <w:rPr>
          <w:bCs/>
          <w:sz w:val="28"/>
          <w:szCs w:val="28"/>
          <w:lang w:val="nl-NL"/>
        </w:rPr>
        <w:t xml:space="preserve"> và quyền được nhận thù lao thực hiện tống đạt giấy tờ.</w:t>
      </w:r>
    </w:p>
    <w:p w:rsidR="00D25772" w:rsidRPr="009302FE" w:rsidRDefault="00D25772">
      <w:pPr>
        <w:spacing w:before="120" w:after="120"/>
        <w:ind w:firstLine="567"/>
        <w:jc w:val="both"/>
        <w:rPr>
          <w:bCs/>
          <w:sz w:val="28"/>
          <w:szCs w:val="28"/>
          <w:lang w:val="nl-NL"/>
        </w:rPr>
      </w:pPr>
      <w:r w:rsidRPr="009302FE">
        <w:rPr>
          <w:bCs/>
          <w:sz w:val="28"/>
          <w:szCs w:val="28"/>
          <w:lang w:val="nl-NL"/>
        </w:rPr>
        <w:t xml:space="preserve">Ngoài ra, dự thảo Thông tư còn quy định </w:t>
      </w:r>
      <w:r w:rsidR="00B15316" w:rsidRPr="009302FE">
        <w:rPr>
          <w:bCs/>
          <w:sz w:val="28"/>
          <w:szCs w:val="28"/>
          <w:lang w:val="nl-NL"/>
        </w:rPr>
        <w:t xml:space="preserve">trách nhiệm </w:t>
      </w:r>
      <w:r w:rsidRPr="009302FE">
        <w:rPr>
          <w:bCs/>
          <w:sz w:val="28"/>
          <w:szCs w:val="28"/>
          <w:lang w:val="nl-NL"/>
        </w:rPr>
        <w:t xml:space="preserve">các cơ quan, tổ chức có liên quan đến hoạt động tống đạt giấy tờ như </w:t>
      </w:r>
      <w:r w:rsidR="0010289C" w:rsidRPr="009302FE">
        <w:rPr>
          <w:bCs/>
          <w:sz w:val="28"/>
          <w:szCs w:val="28"/>
          <w:lang w:val="nl-NL"/>
        </w:rPr>
        <w:t xml:space="preserve">cơ quan </w:t>
      </w:r>
      <w:r w:rsidRPr="009302FE">
        <w:rPr>
          <w:bCs/>
          <w:sz w:val="28"/>
          <w:szCs w:val="28"/>
          <w:lang w:val="nl-NL"/>
        </w:rPr>
        <w:t>công an</w:t>
      </w:r>
      <w:r w:rsidR="0010289C" w:rsidRPr="009302FE">
        <w:rPr>
          <w:bCs/>
          <w:sz w:val="28"/>
          <w:szCs w:val="28"/>
          <w:lang w:val="nl-NL"/>
        </w:rPr>
        <w:t xml:space="preserve"> nhân dân</w:t>
      </w:r>
      <w:r w:rsidRPr="009302FE">
        <w:rPr>
          <w:bCs/>
          <w:sz w:val="28"/>
          <w:szCs w:val="28"/>
          <w:lang w:val="nl-NL"/>
        </w:rPr>
        <w:t>, uỷ ban nhân dân</w:t>
      </w:r>
      <w:r w:rsidR="00891881" w:rsidRPr="009302FE">
        <w:rPr>
          <w:bCs/>
          <w:sz w:val="28"/>
          <w:szCs w:val="28"/>
          <w:lang w:val="nl-NL"/>
        </w:rPr>
        <w:t>, cơ quan quản lý hoạt động kinh doanh</w:t>
      </w:r>
      <w:r w:rsidRPr="009302FE">
        <w:rPr>
          <w:bCs/>
          <w:sz w:val="28"/>
          <w:szCs w:val="28"/>
          <w:lang w:val="nl-NL"/>
        </w:rPr>
        <w:t>.</w:t>
      </w:r>
    </w:p>
    <w:p w:rsidR="00C07135" w:rsidRPr="009302FE" w:rsidRDefault="005F5C1E">
      <w:pPr>
        <w:spacing w:before="120" w:after="120"/>
        <w:ind w:firstLine="720"/>
        <w:jc w:val="both"/>
        <w:rPr>
          <w:b/>
          <w:sz w:val="28"/>
          <w:szCs w:val="28"/>
          <w:lang w:val="it-IT"/>
        </w:rPr>
      </w:pPr>
      <w:r w:rsidRPr="009302FE">
        <w:rPr>
          <w:b/>
          <w:sz w:val="28"/>
          <w:szCs w:val="28"/>
          <w:lang w:val="it-IT"/>
        </w:rPr>
        <w:t>3</w:t>
      </w:r>
      <w:r w:rsidR="00F14CF0" w:rsidRPr="009302FE">
        <w:rPr>
          <w:b/>
          <w:sz w:val="28"/>
          <w:szCs w:val="28"/>
          <w:lang w:val="it-IT"/>
        </w:rPr>
        <w:t>.</w:t>
      </w:r>
      <w:r w:rsidR="00C07135" w:rsidRPr="009302FE">
        <w:rPr>
          <w:b/>
          <w:sz w:val="28"/>
          <w:szCs w:val="28"/>
          <w:lang w:val="it-IT"/>
        </w:rPr>
        <w:t>7</w:t>
      </w:r>
      <w:r w:rsidR="00F14CF0" w:rsidRPr="009302FE">
        <w:rPr>
          <w:b/>
          <w:sz w:val="28"/>
          <w:szCs w:val="28"/>
          <w:lang w:val="it-IT"/>
        </w:rPr>
        <w:t>. Về điều khoản thi hành</w:t>
      </w:r>
    </w:p>
    <w:p w:rsidR="00C07135" w:rsidRPr="00D9242F" w:rsidRDefault="007C3B29">
      <w:pPr>
        <w:spacing w:before="120" w:after="120"/>
        <w:ind w:firstLine="720"/>
        <w:jc w:val="both"/>
        <w:rPr>
          <w:sz w:val="28"/>
          <w:szCs w:val="28"/>
          <w:lang w:val="it-IT"/>
        </w:rPr>
      </w:pPr>
      <w:r w:rsidRPr="00D9242F">
        <w:rPr>
          <w:sz w:val="28"/>
          <w:szCs w:val="28"/>
          <w:lang w:val="it-IT"/>
        </w:rPr>
        <w:lastRenderedPageBreak/>
        <w:t xml:space="preserve">Trong </w:t>
      </w:r>
      <w:r w:rsidR="00FF7402" w:rsidRPr="00D9242F">
        <w:rPr>
          <w:sz w:val="28"/>
          <w:szCs w:val="28"/>
          <w:lang w:val="it-IT"/>
        </w:rPr>
        <w:t xml:space="preserve">trường hợp không có </w:t>
      </w:r>
      <w:r w:rsidR="00361767">
        <w:rPr>
          <w:sz w:val="28"/>
          <w:szCs w:val="28"/>
        </w:rPr>
        <w:t>Văn phòng Thừa phát lại</w:t>
      </w:r>
      <w:r w:rsidR="00FF7402" w:rsidRPr="00D9242F">
        <w:rPr>
          <w:sz w:val="28"/>
          <w:szCs w:val="28"/>
          <w:lang w:val="it-IT"/>
        </w:rPr>
        <w:t xml:space="preserve"> nào tham gia đấu thầu hoặc không </w:t>
      </w:r>
      <w:r w:rsidR="002F5134" w:rsidRPr="00D9242F">
        <w:rPr>
          <w:sz w:val="28"/>
          <w:szCs w:val="28"/>
          <w:lang w:val="it-IT"/>
        </w:rPr>
        <w:t>có khả năng</w:t>
      </w:r>
      <w:r w:rsidR="00FF7402" w:rsidRPr="00D9242F">
        <w:rPr>
          <w:sz w:val="28"/>
          <w:szCs w:val="28"/>
          <w:lang w:val="it-IT"/>
        </w:rPr>
        <w:t xml:space="preserve"> thực hiện </w:t>
      </w:r>
      <w:r w:rsidR="002F5134" w:rsidRPr="00D9242F">
        <w:rPr>
          <w:sz w:val="28"/>
          <w:szCs w:val="28"/>
          <w:lang w:val="it-IT"/>
        </w:rPr>
        <w:t>tống đạt,</w:t>
      </w:r>
      <w:r w:rsidR="00681D93" w:rsidRPr="00D9242F">
        <w:rPr>
          <w:sz w:val="28"/>
          <w:szCs w:val="28"/>
          <w:lang w:val="it-IT"/>
        </w:rPr>
        <w:t xml:space="preserve"> việc tống đạt giấy tờ nước ngoài vẫn sẽ chuyển cho tòa án nhân dân cấp tỉnh như hiện nay. Do vậy, </w:t>
      </w:r>
      <w:r w:rsidRPr="00D9242F">
        <w:rPr>
          <w:sz w:val="28"/>
          <w:szCs w:val="28"/>
          <w:lang w:val="it-IT"/>
        </w:rPr>
        <w:t xml:space="preserve">dự thảo </w:t>
      </w:r>
      <w:r w:rsidR="00681D93" w:rsidRPr="00D9242F">
        <w:rPr>
          <w:sz w:val="28"/>
          <w:szCs w:val="28"/>
          <w:lang w:val="it-IT"/>
        </w:rPr>
        <w:t>T</w:t>
      </w:r>
      <w:r w:rsidRPr="00D9242F">
        <w:rPr>
          <w:sz w:val="28"/>
          <w:szCs w:val="28"/>
        </w:rPr>
        <w:t>hông tư</w:t>
      </w:r>
      <w:r w:rsidR="00681D93" w:rsidRPr="00D9242F">
        <w:rPr>
          <w:sz w:val="28"/>
          <w:szCs w:val="28"/>
        </w:rPr>
        <w:t xml:space="preserve"> có</w:t>
      </w:r>
      <w:r w:rsidRPr="00D9242F">
        <w:rPr>
          <w:sz w:val="28"/>
          <w:szCs w:val="28"/>
        </w:rPr>
        <w:t xml:space="preserve"> </w:t>
      </w:r>
      <w:r w:rsidR="00681D93" w:rsidRPr="00D9242F">
        <w:rPr>
          <w:sz w:val="28"/>
          <w:szCs w:val="28"/>
        </w:rPr>
        <w:t>quy định</w:t>
      </w:r>
      <w:r w:rsidRPr="00D9242F">
        <w:rPr>
          <w:sz w:val="28"/>
          <w:szCs w:val="28"/>
        </w:rPr>
        <w:t xml:space="preserve"> </w:t>
      </w:r>
      <w:r w:rsidR="00681D93" w:rsidRPr="00D9242F">
        <w:rPr>
          <w:sz w:val="28"/>
          <w:szCs w:val="28"/>
        </w:rPr>
        <w:t xml:space="preserve">Thông tư không ảnh hưởng đến việc chuyển tòa án nhân dân cấp tỉnh thực hiện tống đạt giấy tờ nước ngoài </w:t>
      </w:r>
      <w:r w:rsidRPr="00D9242F">
        <w:rPr>
          <w:sz w:val="28"/>
          <w:szCs w:val="28"/>
        </w:rPr>
        <w:t>trong thời gian Bộ Tư pháp chưa lựa chọn được tổ chức thực hiện</w:t>
      </w:r>
      <w:r w:rsidR="00681D93" w:rsidRPr="00D9242F">
        <w:rPr>
          <w:sz w:val="28"/>
          <w:szCs w:val="28"/>
        </w:rPr>
        <w:t xml:space="preserve">. </w:t>
      </w:r>
      <w:r w:rsidR="002F5134" w:rsidRPr="00D9242F">
        <w:rPr>
          <w:sz w:val="28"/>
          <w:szCs w:val="28"/>
          <w:lang w:val="it-IT"/>
        </w:rPr>
        <w:t xml:space="preserve">  </w:t>
      </w:r>
    </w:p>
    <w:p w:rsidR="00F35032" w:rsidRDefault="00F35032">
      <w:pPr>
        <w:pStyle w:val="BodyText"/>
        <w:spacing w:before="120" w:after="120"/>
        <w:ind w:firstLine="720"/>
        <w:jc w:val="both"/>
        <w:rPr>
          <w:b w:val="0"/>
          <w:szCs w:val="28"/>
        </w:rPr>
      </w:pPr>
      <w:r w:rsidRPr="009302FE">
        <w:rPr>
          <w:b w:val="0"/>
          <w:szCs w:val="28"/>
          <w:lang w:val="vi-VN"/>
        </w:rPr>
        <w:t>Trên đây là</w:t>
      </w:r>
      <w:r w:rsidR="00606CDA" w:rsidRPr="009302FE">
        <w:rPr>
          <w:b w:val="0"/>
          <w:szCs w:val="28"/>
          <w:lang w:val="vi-VN"/>
        </w:rPr>
        <w:t xml:space="preserve"> Tờ</w:t>
      </w:r>
      <w:r w:rsidRPr="009302FE">
        <w:rPr>
          <w:b w:val="0"/>
          <w:szCs w:val="28"/>
          <w:lang w:val="vi-VN"/>
        </w:rPr>
        <w:t xml:space="preserve"> trình </w:t>
      </w:r>
      <w:r w:rsidR="00606CDA" w:rsidRPr="009302FE">
        <w:rPr>
          <w:b w:val="0"/>
          <w:szCs w:val="28"/>
          <w:lang w:val="vi-VN"/>
        </w:rPr>
        <w:t>về</w:t>
      </w:r>
      <w:r w:rsidRPr="009302FE">
        <w:rPr>
          <w:b w:val="0"/>
          <w:szCs w:val="28"/>
          <w:lang w:val="vi-VN"/>
        </w:rPr>
        <w:t xml:space="preserve"> </w:t>
      </w:r>
      <w:r w:rsidR="00EA198F" w:rsidRPr="009302FE">
        <w:rPr>
          <w:b w:val="0"/>
          <w:szCs w:val="28"/>
        </w:rPr>
        <w:t>d</w:t>
      </w:r>
      <w:r w:rsidRPr="009302FE">
        <w:rPr>
          <w:b w:val="0"/>
          <w:szCs w:val="28"/>
          <w:lang w:val="vi-VN"/>
        </w:rPr>
        <w:t xml:space="preserve">ự thảo Thông tư của Bộ trưởng Bộ Tư pháp </w:t>
      </w:r>
      <w:r w:rsidR="00E76DD9" w:rsidRPr="00E76DD9">
        <w:rPr>
          <w:b w:val="0"/>
          <w:szCs w:val="28"/>
        </w:rPr>
        <w:t>quy định chi tiết và hướng dẫn tống đạt giấy tờ của nước ngoài thực hiện thông qua Văn phòng thừa phát lại</w:t>
      </w:r>
      <w:r w:rsidR="00111B14" w:rsidRPr="009302FE">
        <w:rPr>
          <w:b w:val="0"/>
          <w:szCs w:val="28"/>
          <w:lang w:val="vi-VN"/>
        </w:rPr>
        <w:t>,</w:t>
      </w:r>
      <w:r w:rsidRPr="009302FE">
        <w:rPr>
          <w:b w:val="0"/>
          <w:szCs w:val="28"/>
          <w:lang w:val="vi-VN"/>
        </w:rPr>
        <w:t xml:space="preserve"> </w:t>
      </w:r>
      <w:r w:rsidR="00EA2DE4" w:rsidRPr="009302FE">
        <w:rPr>
          <w:b w:val="0"/>
          <w:szCs w:val="28"/>
        </w:rPr>
        <w:t xml:space="preserve">Vụ </w:t>
      </w:r>
      <w:r w:rsidR="008B3306" w:rsidRPr="009302FE">
        <w:rPr>
          <w:b w:val="0"/>
          <w:szCs w:val="28"/>
        </w:rPr>
        <w:t>Pháp luật quốc tế</w:t>
      </w:r>
      <w:r w:rsidRPr="009302FE">
        <w:rPr>
          <w:b w:val="0"/>
          <w:szCs w:val="28"/>
          <w:lang w:val="vi-VN"/>
        </w:rPr>
        <w:t xml:space="preserve"> trân trọng </w:t>
      </w:r>
      <w:r w:rsidR="00D20325" w:rsidRPr="009302FE">
        <w:rPr>
          <w:b w:val="0"/>
          <w:szCs w:val="28"/>
          <w:lang w:val="vi-VN"/>
        </w:rPr>
        <w:t>báo cáo</w:t>
      </w:r>
      <w:r w:rsidRPr="009302FE">
        <w:rPr>
          <w:b w:val="0"/>
          <w:szCs w:val="28"/>
          <w:lang w:val="vi-VN"/>
        </w:rPr>
        <w:t xml:space="preserve"> </w:t>
      </w:r>
      <w:r w:rsidR="00D20325" w:rsidRPr="009302FE">
        <w:rPr>
          <w:b w:val="0"/>
          <w:szCs w:val="28"/>
          <w:lang w:val="vi-VN"/>
        </w:rPr>
        <w:t xml:space="preserve">Bộ trưởng </w:t>
      </w:r>
      <w:r w:rsidR="00606CDA" w:rsidRPr="009302FE">
        <w:rPr>
          <w:b w:val="0"/>
          <w:szCs w:val="28"/>
          <w:lang w:val="vi-VN"/>
        </w:rPr>
        <w:t>xem xét, ký ban hành</w:t>
      </w:r>
      <w:r w:rsidRPr="009302FE">
        <w:rPr>
          <w:b w:val="0"/>
          <w:szCs w:val="28"/>
          <w:lang w:val="vi-VN"/>
        </w:rPr>
        <w:t>./.</w:t>
      </w:r>
    </w:p>
    <w:p w:rsidR="0095519F" w:rsidRPr="00D9242F" w:rsidRDefault="0095519F">
      <w:pPr>
        <w:pStyle w:val="BodyText"/>
        <w:spacing w:before="120" w:after="120"/>
        <w:ind w:firstLine="720"/>
        <w:jc w:val="both"/>
        <w:rPr>
          <w:b w:val="0"/>
          <w:szCs w:val="28"/>
        </w:rPr>
      </w:pPr>
    </w:p>
    <w:tbl>
      <w:tblPr>
        <w:tblW w:w="0" w:type="auto"/>
        <w:tblLook w:val="01E0" w:firstRow="1" w:lastRow="1" w:firstColumn="1" w:lastColumn="1" w:noHBand="0" w:noVBand="0"/>
      </w:tblPr>
      <w:tblGrid>
        <w:gridCol w:w="4623"/>
        <w:gridCol w:w="4665"/>
      </w:tblGrid>
      <w:tr w:rsidR="000A4241" w:rsidRPr="000D6BA6">
        <w:tc>
          <w:tcPr>
            <w:tcW w:w="4623" w:type="dxa"/>
          </w:tcPr>
          <w:p w:rsidR="00F35032" w:rsidRPr="000D6BA6" w:rsidRDefault="00F35032" w:rsidP="007D5C9F">
            <w:pPr>
              <w:spacing w:line="240" w:lineRule="atLeast"/>
              <w:jc w:val="both"/>
              <w:rPr>
                <w:b/>
                <w:i/>
                <w:sz w:val="22"/>
                <w:szCs w:val="22"/>
                <w:lang w:val="vi-VN"/>
              </w:rPr>
            </w:pPr>
            <w:r w:rsidRPr="000D6BA6">
              <w:rPr>
                <w:b/>
                <w:i/>
                <w:sz w:val="22"/>
                <w:szCs w:val="22"/>
                <w:lang w:val="vi-VN"/>
              </w:rPr>
              <w:t>Nơi nhận:</w:t>
            </w:r>
          </w:p>
          <w:p w:rsidR="00F35032" w:rsidRPr="000D6BA6" w:rsidRDefault="00F35032" w:rsidP="007D5C9F">
            <w:pPr>
              <w:spacing w:line="240" w:lineRule="atLeast"/>
              <w:jc w:val="both"/>
              <w:rPr>
                <w:sz w:val="22"/>
                <w:szCs w:val="22"/>
                <w:lang w:val="vi-VN"/>
              </w:rPr>
            </w:pPr>
            <w:r w:rsidRPr="000D6BA6">
              <w:rPr>
                <w:sz w:val="22"/>
                <w:szCs w:val="22"/>
                <w:lang w:val="vi-VN"/>
              </w:rPr>
              <w:t>- Như trên;</w:t>
            </w:r>
          </w:p>
          <w:p w:rsidR="008F5B9C" w:rsidRPr="000D6BA6" w:rsidRDefault="008F5B9C" w:rsidP="007D5C9F">
            <w:pPr>
              <w:spacing w:line="240" w:lineRule="atLeast"/>
              <w:jc w:val="both"/>
              <w:rPr>
                <w:sz w:val="22"/>
                <w:szCs w:val="22"/>
              </w:rPr>
            </w:pPr>
            <w:r w:rsidRPr="000D6BA6">
              <w:rPr>
                <w:sz w:val="22"/>
                <w:szCs w:val="22"/>
              </w:rPr>
              <w:t>- Thứ trưởng Nguyễn Khánh Ngọc (để báo cáo);</w:t>
            </w:r>
          </w:p>
          <w:p w:rsidR="00620EDC" w:rsidRPr="000D6BA6" w:rsidRDefault="00623915" w:rsidP="007D5C9F">
            <w:pPr>
              <w:spacing w:line="240" w:lineRule="atLeast"/>
              <w:jc w:val="both"/>
              <w:rPr>
                <w:sz w:val="22"/>
                <w:szCs w:val="22"/>
                <w:lang w:val="vi-VN"/>
              </w:rPr>
            </w:pPr>
            <w:r w:rsidRPr="000D6BA6">
              <w:rPr>
                <w:sz w:val="22"/>
                <w:szCs w:val="22"/>
                <w:lang w:val="vi-VN"/>
              </w:rPr>
              <w:t>- Lưu VT,</w:t>
            </w:r>
            <w:r w:rsidR="00620EDC" w:rsidRPr="000D6BA6">
              <w:rPr>
                <w:sz w:val="22"/>
                <w:szCs w:val="22"/>
                <w:lang w:val="vi-VN"/>
              </w:rPr>
              <w:t>.</w:t>
            </w:r>
          </w:p>
          <w:p w:rsidR="00F35032" w:rsidRPr="000D6BA6" w:rsidRDefault="00F35032" w:rsidP="00782E7A">
            <w:pPr>
              <w:spacing w:before="120" w:after="120" w:line="300" w:lineRule="auto"/>
              <w:jc w:val="both"/>
              <w:rPr>
                <w:sz w:val="28"/>
                <w:szCs w:val="28"/>
                <w:lang w:val="vi-VN"/>
              </w:rPr>
            </w:pPr>
          </w:p>
        </w:tc>
        <w:tc>
          <w:tcPr>
            <w:tcW w:w="4665" w:type="dxa"/>
          </w:tcPr>
          <w:p w:rsidR="007E40F6" w:rsidRPr="009C1F95" w:rsidRDefault="002156E6" w:rsidP="00782E7A">
            <w:pPr>
              <w:spacing w:before="120" w:after="120" w:line="300" w:lineRule="auto"/>
              <w:jc w:val="center"/>
              <w:rPr>
                <w:b/>
                <w:sz w:val="28"/>
                <w:szCs w:val="28"/>
              </w:rPr>
            </w:pPr>
            <w:r w:rsidRPr="000D6BA6">
              <w:rPr>
                <w:b/>
                <w:sz w:val="28"/>
                <w:szCs w:val="28"/>
              </w:rPr>
              <w:t xml:space="preserve"> </w:t>
            </w:r>
            <w:r w:rsidR="009C1F95">
              <w:rPr>
                <w:b/>
                <w:sz w:val="28"/>
                <w:szCs w:val="28"/>
              </w:rPr>
              <w:t>VỤ TRƯỞNG</w:t>
            </w:r>
          </w:p>
          <w:p w:rsidR="00895C1F" w:rsidRPr="000D6BA6" w:rsidRDefault="00895C1F" w:rsidP="00782E7A">
            <w:pPr>
              <w:spacing w:before="120" w:after="120" w:line="300" w:lineRule="auto"/>
              <w:jc w:val="center"/>
              <w:rPr>
                <w:b/>
                <w:sz w:val="28"/>
                <w:szCs w:val="28"/>
                <w:lang w:val="vi-VN"/>
              </w:rPr>
            </w:pPr>
          </w:p>
          <w:p w:rsidR="00620EDC" w:rsidRPr="000D6BA6" w:rsidRDefault="00620EDC" w:rsidP="00782E7A">
            <w:pPr>
              <w:spacing w:before="120" w:after="120" w:line="300" w:lineRule="auto"/>
              <w:rPr>
                <w:b/>
                <w:sz w:val="28"/>
                <w:szCs w:val="28"/>
                <w:lang w:val="vi-VN"/>
              </w:rPr>
            </w:pPr>
          </w:p>
          <w:p w:rsidR="00F35032" w:rsidRPr="009C1F95" w:rsidRDefault="009C1F95" w:rsidP="00782E7A">
            <w:pPr>
              <w:spacing w:before="120" w:after="120" w:line="300" w:lineRule="auto"/>
              <w:jc w:val="center"/>
              <w:rPr>
                <w:sz w:val="28"/>
                <w:szCs w:val="28"/>
              </w:rPr>
            </w:pPr>
            <w:r>
              <w:rPr>
                <w:b/>
                <w:sz w:val="28"/>
                <w:szCs w:val="28"/>
              </w:rPr>
              <w:t>Bạch Quốc An</w:t>
            </w:r>
          </w:p>
        </w:tc>
      </w:tr>
    </w:tbl>
    <w:p w:rsidR="00055CA2" w:rsidRPr="000D6BA6" w:rsidRDefault="00055CA2" w:rsidP="00782E7A">
      <w:pPr>
        <w:spacing w:before="120" w:after="120" w:line="300" w:lineRule="auto"/>
        <w:ind w:firstLine="720"/>
        <w:jc w:val="both"/>
        <w:rPr>
          <w:sz w:val="28"/>
          <w:szCs w:val="28"/>
          <w:lang w:val="vi-VN"/>
        </w:rPr>
      </w:pPr>
    </w:p>
    <w:sectPr w:rsidR="00055CA2" w:rsidRPr="000D6BA6" w:rsidSect="00F063B7">
      <w:headerReference w:type="default" r:id="rId10"/>
      <w:footerReference w:type="even" r:id="rId11"/>
      <w:footerReference w:type="default" r:id="rId12"/>
      <w:pgSz w:w="11907" w:h="16840" w:code="9"/>
      <w:pgMar w:top="1134" w:right="1134" w:bottom="1134" w:left="1701" w:header="567" w:footer="28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ED9" w:rsidRDefault="00437ED9">
      <w:r>
        <w:separator/>
      </w:r>
    </w:p>
  </w:endnote>
  <w:endnote w:type="continuationSeparator" w:id="0">
    <w:p w:rsidR="00437ED9" w:rsidRDefault="00437ED9">
      <w:r>
        <w:continuationSeparator/>
      </w:r>
    </w:p>
  </w:endnote>
  <w:endnote w:type="continuationNotice" w:id="1">
    <w:p w:rsidR="00437ED9" w:rsidRDefault="00437E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Segoe UI">
    <w:altName w:val="Calibri"/>
    <w:panose1 w:val="020B0502040204020203"/>
    <w:charset w:val="00"/>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DC7" w:rsidRDefault="001C2DC7" w:rsidP="00091B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C2DC7" w:rsidRDefault="001C2DC7" w:rsidP="001E7C7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DC7" w:rsidRDefault="001C2DC7" w:rsidP="001E7C7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ED9" w:rsidRDefault="00437ED9">
      <w:r>
        <w:separator/>
      </w:r>
    </w:p>
  </w:footnote>
  <w:footnote w:type="continuationSeparator" w:id="0">
    <w:p w:rsidR="00437ED9" w:rsidRDefault="00437ED9">
      <w:r>
        <w:continuationSeparator/>
      </w:r>
    </w:p>
  </w:footnote>
  <w:footnote w:type="continuationNotice" w:id="1">
    <w:p w:rsidR="00437ED9" w:rsidRDefault="00437ED9"/>
  </w:footnote>
  <w:footnote w:id="2">
    <w:p w:rsidR="00921D27" w:rsidRPr="00D9242F" w:rsidRDefault="00921D27" w:rsidP="00D9242F">
      <w:pPr>
        <w:pStyle w:val="FootnoteText"/>
        <w:jc w:val="both"/>
        <w:rPr>
          <w:rFonts w:ascii="Times New Roman" w:hAnsi="Times New Roman"/>
          <w:sz w:val="24"/>
          <w:szCs w:val="24"/>
        </w:rPr>
      </w:pPr>
      <w:r>
        <w:rPr>
          <w:rStyle w:val="FootnoteReference"/>
        </w:rPr>
        <w:footnoteRef/>
      </w:r>
      <w:r>
        <w:t xml:space="preserve"> </w:t>
      </w:r>
      <w:r w:rsidRPr="00D9242F">
        <w:rPr>
          <w:rFonts w:ascii="Times New Roman" w:hAnsi="Times New Roman"/>
          <w:bCs/>
          <w:spacing w:val="-4"/>
          <w:sz w:val="24"/>
          <w:szCs w:val="24"/>
        </w:rPr>
        <w:t xml:space="preserve">Hiện nay mới chỉ có khoảng 30 tỉnh, thành phố trực thuộc trung </w:t>
      </w:r>
      <w:r w:rsidRPr="00D9242F">
        <w:rPr>
          <w:rFonts w:ascii="Times New Roman" w:hAnsi="Times New Roman" w:hint="eastAsia"/>
          <w:bCs/>
          <w:spacing w:val="-4"/>
          <w:sz w:val="24"/>
          <w:szCs w:val="24"/>
        </w:rPr>
        <w:t>ươ</w:t>
      </w:r>
      <w:r w:rsidRPr="00D9242F">
        <w:rPr>
          <w:rFonts w:ascii="Times New Roman" w:hAnsi="Times New Roman"/>
          <w:bCs/>
          <w:spacing w:val="-4"/>
          <w:sz w:val="24"/>
          <w:szCs w:val="24"/>
        </w:rPr>
        <w:t>ng có V</w:t>
      </w:r>
      <w:r w:rsidRPr="00D9242F">
        <w:rPr>
          <w:rFonts w:ascii="Times New Roman" w:hAnsi="Times New Roman" w:hint="eastAsia"/>
          <w:bCs/>
          <w:spacing w:val="-4"/>
          <w:sz w:val="24"/>
          <w:szCs w:val="24"/>
        </w:rPr>
        <w:t>ă</w:t>
      </w:r>
      <w:r w:rsidRPr="00D9242F">
        <w:rPr>
          <w:rFonts w:ascii="Times New Roman" w:hAnsi="Times New Roman"/>
          <w:bCs/>
          <w:spacing w:val="-4"/>
          <w:sz w:val="24"/>
          <w:szCs w:val="24"/>
        </w:rPr>
        <w:t>n phòng Thừa phát lại chủ yếu tập trung ở Hà Nội và thành phố Hồ Chí Minh, ch</w:t>
      </w:r>
      <w:r w:rsidRPr="00D9242F">
        <w:rPr>
          <w:rFonts w:ascii="Times New Roman" w:hAnsi="Times New Roman" w:hint="eastAsia"/>
          <w:bCs/>
          <w:spacing w:val="-4"/>
          <w:sz w:val="24"/>
          <w:szCs w:val="24"/>
        </w:rPr>
        <w:t>ư</w:t>
      </w:r>
      <w:r w:rsidRPr="00D9242F">
        <w:rPr>
          <w:rFonts w:ascii="Times New Roman" w:hAnsi="Times New Roman"/>
          <w:bCs/>
          <w:spacing w:val="-4"/>
          <w:sz w:val="24"/>
          <w:szCs w:val="24"/>
        </w:rPr>
        <w:t xml:space="preserve">a phủ khắp </w:t>
      </w:r>
      <w:r w:rsidRPr="00D9242F">
        <w:rPr>
          <w:rFonts w:ascii="Times New Roman" w:hAnsi="Times New Roman" w:hint="eastAsia"/>
          <w:bCs/>
          <w:spacing w:val="-4"/>
          <w:sz w:val="24"/>
          <w:szCs w:val="24"/>
        </w:rPr>
        <w:t>đư</w:t>
      </w:r>
      <w:r w:rsidRPr="00D9242F">
        <w:rPr>
          <w:rFonts w:ascii="Times New Roman" w:hAnsi="Times New Roman"/>
          <w:bCs/>
          <w:spacing w:val="-4"/>
          <w:sz w:val="24"/>
          <w:szCs w:val="24"/>
        </w:rPr>
        <w:t>ợc trên cả n</w:t>
      </w:r>
      <w:r w:rsidRPr="00D9242F">
        <w:rPr>
          <w:rFonts w:ascii="Times New Roman" w:hAnsi="Times New Roman" w:hint="eastAsia"/>
          <w:bCs/>
          <w:spacing w:val="-4"/>
          <w:sz w:val="24"/>
          <w:szCs w:val="24"/>
        </w:rPr>
        <w:t>ư</w:t>
      </w:r>
      <w:r w:rsidRPr="00D9242F">
        <w:rPr>
          <w:rFonts w:ascii="Times New Roman" w:hAnsi="Times New Roman"/>
          <w:bCs/>
          <w:spacing w:val="-4"/>
          <w:sz w:val="24"/>
          <w:szCs w:val="24"/>
        </w:rPr>
        <w:t xml:space="preserve">ớc. Bên cạnh </w:t>
      </w:r>
      <w:r w:rsidRPr="00D9242F">
        <w:rPr>
          <w:rFonts w:ascii="Times New Roman" w:hAnsi="Times New Roman" w:hint="eastAsia"/>
          <w:bCs/>
          <w:spacing w:val="-4"/>
          <w:sz w:val="24"/>
          <w:szCs w:val="24"/>
        </w:rPr>
        <w:t>đó</w:t>
      </w:r>
      <w:r w:rsidRPr="00D9242F">
        <w:rPr>
          <w:rFonts w:ascii="Times New Roman" w:hAnsi="Times New Roman"/>
          <w:bCs/>
          <w:spacing w:val="-4"/>
          <w:sz w:val="24"/>
          <w:szCs w:val="24"/>
        </w:rPr>
        <w:t>, số l</w:t>
      </w:r>
      <w:r w:rsidRPr="00D9242F">
        <w:rPr>
          <w:rFonts w:ascii="Times New Roman" w:hAnsi="Times New Roman" w:hint="eastAsia"/>
          <w:bCs/>
          <w:spacing w:val="-4"/>
          <w:sz w:val="24"/>
          <w:szCs w:val="24"/>
        </w:rPr>
        <w:t>ư</w:t>
      </w:r>
      <w:r w:rsidRPr="00D9242F">
        <w:rPr>
          <w:rFonts w:ascii="Times New Roman" w:hAnsi="Times New Roman"/>
          <w:bCs/>
          <w:spacing w:val="-4"/>
          <w:sz w:val="24"/>
          <w:szCs w:val="24"/>
        </w:rPr>
        <w:t xml:space="preserve">ợng yêu cầu tống </w:t>
      </w:r>
      <w:r w:rsidRPr="00D9242F">
        <w:rPr>
          <w:rFonts w:ascii="Times New Roman" w:hAnsi="Times New Roman" w:hint="eastAsia"/>
          <w:bCs/>
          <w:spacing w:val="-4"/>
          <w:sz w:val="24"/>
          <w:szCs w:val="24"/>
        </w:rPr>
        <w:t>đ</w:t>
      </w:r>
      <w:r w:rsidRPr="00D9242F">
        <w:rPr>
          <w:rFonts w:ascii="Times New Roman" w:hAnsi="Times New Roman"/>
          <w:bCs/>
          <w:spacing w:val="-4"/>
          <w:sz w:val="24"/>
          <w:szCs w:val="24"/>
        </w:rPr>
        <w:t>ạt của c</w:t>
      </w:r>
      <w:r w:rsidRPr="00D9242F">
        <w:rPr>
          <w:rFonts w:ascii="Times New Roman" w:hAnsi="Times New Roman" w:hint="eastAsia"/>
          <w:bCs/>
          <w:spacing w:val="-4"/>
          <w:sz w:val="24"/>
          <w:szCs w:val="24"/>
        </w:rPr>
        <w:t>ơ</w:t>
      </w:r>
      <w:r w:rsidRPr="00D9242F">
        <w:rPr>
          <w:rFonts w:ascii="Times New Roman" w:hAnsi="Times New Roman"/>
          <w:bCs/>
          <w:spacing w:val="-4"/>
          <w:sz w:val="24"/>
          <w:szCs w:val="24"/>
        </w:rPr>
        <w:t xml:space="preserve"> quan n</w:t>
      </w:r>
      <w:r w:rsidRPr="00D9242F">
        <w:rPr>
          <w:rFonts w:ascii="Times New Roman" w:hAnsi="Times New Roman" w:hint="eastAsia"/>
          <w:bCs/>
          <w:spacing w:val="-4"/>
          <w:sz w:val="24"/>
          <w:szCs w:val="24"/>
        </w:rPr>
        <w:t>ư</w:t>
      </w:r>
      <w:r w:rsidRPr="00D9242F">
        <w:rPr>
          <w:rFonts w:ascii="Times New Roman" w:hAnsi="Times New Roman"/>
          <w:bCs/>
          <w:spacing w:val="-4"/>
          <w:sz w:val="24"/>
          <w:szCs w:val="24"/>
        </w:rPr>
        <w:t>ớc ngoài về Việt Nam không quá lớn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5885708"/>
      <w:docPartObj>
        <w:docPartGallery w:val="Page Numbers (Top of Page)"/>
        <w:docPartUnique/>
      </w:docPartObj>
    </w:sdtPr>
    <w:sdtEndPr>
      <w:rPr>
        <w:noProof/>
      </w:rPr>
    </w:sdtEndPr>
    <w:sdtContent>
      <w:p w:rsidR="0095519F" w:rsidRDefault="0095519F">
        <w:pPr>
          <w:pStyle w:val="Header"/>
          <w:jc w:val="center"/>
        </w:pPr>
        <w:r>
          <w:fldChar w:fldCharType="begin"/>
        </w:r>
        <w:r>
          <w:instrText xml:space="preserve"> PAGE   \* MERGEFORMAT </w:instrText>
        </w:r>
        <w:r>
          <w:fldChar w:fldCharType="separate"/>
        </w:r>
        <w:r w:rsidR="00A45564">
          <w:rPr>
            <w:noProof/>
          </w:rPr>
          <w:t>9</w:t>
        </w:r>
        <w:r>
          <w:rPr>
            <w:noProof/>
          </w:rPr>
          <w:fldChar w:fldCharType="end"/>
        </w:r>
      </w:p>
    </w:sdtContent>
  </w:sdt>
  <w:p w:rsidR="00CB47B6" w:rsidRDefault="00CB47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6800"/>
    <w:multiLevelType w:val="hybridMultilevel"/>
    <w:tmpl w:val="EDBAA614"/>
    <w:lvl w:ilvl="0" w:tplc="886630C8">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12018C"/>
    <w:multiLevelType w:val="hybridMultilevel"/>
    <w:tmpl w:val="5A283B08"/>
    <w:lvl w:ilvl="0" w:tplc="1F2C3DEE">
      <w:start w:val="1"/>
      <w:numFmt w:val="lowerLetter"/>
      <w:lvlText w:val="%1)"/>
      <w:lvlJc w:val="left"/>
      <w:pPr>
        <w:tabs>
          <w:tab w:val="num" w:pos="1260"/>
        </w:tabs>
        <w:ind w:left="1260" w:hanging="360"/>
      </w:pPr>
      <w:rPr>
        <w:rFonts w:hint="default"/>
        <w:b/>
        <w:i/>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2">
    <w:nsid w:val="21EA4916"/>
    <w:multiLevelType w:val="multilevel"/>
    <w:tmpl w:val="5D74A6CA"/>
    <w:lvl w:ilvl="0">
      <w:start w:val="1"/>
      <w:numFmt w:val="decimal"/>
      <w:lvlText w:val="%1."/>
      <w:lvlJc w:val="left"/>
      <w:pPr>
        <w:ind w:left="1080" w:hanging="360"/>
      </w:pPr>
      <w:rPr>
        <w:rFonts w:hint="default"/>
      </w:rPr>
    </w:lvl>
    <w:lvl w:ilvl="1">
      <w:start w:val="4"/>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nsid w:val="2F0B74AA"/>
    <w:multiLevelType w:val="hybridMultilevel"/>
    <w:tmpl w:val="A6E404A0"/>
    <w:lvl w:ilvl="0" w:tplc="250464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22C6DDC"/>
    <w:multiLevelType w:val="hybridMultilevel"/>
    <w:tmpl w:val="7AE87544"/>
    <w:lvl w:ilvl="0" w:tplc="60AACD52">
      <w:start w:val="3"/>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F12E2B"/>
    <w:multiLevelType w:val="multilevel"/>
    <w:tmpl w:val="F2A8C0A0"/>
    <w:lvl w:ilvl="0">
      <w:start w:val="2"/>
      <w:numFmt w:val="decimal"/>
      <w:lvlText w:val="%1."/>
      <w:lvlJc w:val="left"/>
      <w:pPr>
        <w:ind w:left="675" w:hanging="675"/>
      </w:pPr>
      <w:rPr>
        <w:rFonts w:hint="default"/>
      </w:rPr>
    </w:lvl>
    <w:lvl w:ilvl="1">
      <w:start w:val="3"/>
      <w:numFmt w:val="decimal"/>
      <w:lvlText w:val="%1.%2."/>
      <w:lvlJc w:val="left"/>
      <w:pPr>
        <w:ind w:left="1080" w:hanging="72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nsid w:val="4CAE0184"/>
    <w:multiLevelType w:val="hybridMultilevel"/>
    <w:tmpl w:val="ACFA8654"/>
    <w:lvl w:ilvl="0" w:tplc="0C2084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5"/>
  </w:num>
  <w:num w:numId="3">
    <w:abstractNumId w:val="4"/>
  </w:num>
  <w:num w:numId="4">
    <w:abstractNumId w:val="1"/>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63"/>
  <w:displayHorizontalDrawingGridEvery w:val="2"/>
  <w:displayVerticalDrawingGridEvery w:val="2"/>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87937"/>
    <w:rsid w:val="00001DCC"/>
    <w:rsid w:val="00002853"/>
    <w:rsid w:val="00004261"/>
    <w:rsid w:val="00004871"/>
    <w:rsid w:val="00004A98"/>
    <w:rsid w:val="00007C76"/>
    <w:rsid w:val="000119C2"/>
    <w:rsid w:val="00012632"/>
    <w:rsid w:val="000129A0"/>
    <w:rsid w:val="00013F62"/>
    <w:rsid w:val="00015D7E"/>
    <w:rsid w:val="0002147A"/>
    <w:rsid w:val="0002266C"/>
    <w:rsid w:val="00023F83"/>
    <w:rsid w:val="0002622E"/>
    <w:rsid w:val="00030FBE"/>
    <w:rsid w:val="00031768"/>
    <w:rsid w:val="00031C68"/>
    <w:rsid w:val="0003309A"/>
    <w:rsid w:val="000361F5"/>
    <w:rsid w:val="000362FA"/>
    <w:rsid w:val="00036F57"/>
    <w:rsid w:val="00041349"/>
    <w:rsid w:val="0004308C"/>
    <w:rsid w:val="000445E0"/>
    <w:rsid w:val="0004470E"/>
    <w:rsid w:val="00046E4C"/>
    <w:rsid w:val="0005069C"/>
    <w:rsid w:val="000534DC"/>
    <w:rsid w:val="0005501A"/>
    <w:rsid w:val="00055CA2"/>
    <w:rsid w:val="00055E97"/>
    <w:rsid w:val="00057394"/>
    <w:rsid w:val="000610A7"/>
    <w:rsid w:val="0006214C"/>
    <w:rsid w:val="0006256F"/>
    <w:rsid w:val="00064EF8"/>
    <w:rsid w:val="000709AD"/>
    <w:rsid w:val="00073620"/>
    <w:rsid w:val="0007485D"/>
    <w:rsid w:val="00076745"/>
    <w:rsid w:val="0008012C"/>
    <w:rsid w:val="00083C1D"/>
    <w:rsid w:val="00084720"/>
    <w:rsid w:val="000847B9"/>
    <w:rsid w:val="0008572C"/>
    <w:rsid w:val="00091B66"/>
    <w:rsid w:val="00092440"/>
    <w:rsid w:val="00092C7F"/>
    <w:rsid w:val="0009372B"/>
    <w:rsid w:val="000939A8"/>
    <w:rsid w:val="00094496"/>
    <w:rsid w:val="000944C2"/>
    <w:rsid w:val="000A11DB"/>
    <w:rsid w:val="000A1901"/>
    <w:rsid w:val="000A4210"/>
    <w:rsid w:val="000A4241"/>
    <w:rsid w:val="000B1270"/>
    <w:rsid w:val="000B3182"/>
    <w:rsid w:val="000B48D7"/>
    <w:rsid w:val="000B6701"/>
    <w:rsid w:val="000C196E"/>
    <w:rsid w:val="000C1B0F"/>
    <w:rsid w:val="000C3C0F"/>
    <w:rsid w:val="000C49FD"/>
    <w:rsid w:val="000D2241"/>
    <w:rsid w:val="000D3D7F"/>
    <w:rsid w:val="000D5F79"/>
    <w:rsid w:val="000D6BA6"/>
    <w:rsid w:val="000E0E5F"/>
    <w:rsid w:val="000E1DB5"/>
    <w:rsid w:val="000E1FEA"/>
    <w:rsid w:val="000E54FE"/>
    <w:rsid w:val="000E5D21"/>
    <w:rsid w:val="000E6048"/>
    <w:rsid w:val="000E703E"/>
    <w:rsid w:val="000F3127"/>
    <w:rsid w:val="000F5AED"/>
    <w:rsid w:val="0010041D"/>
    <w:rsid w:val="0010056A"/>
    <w:rsid w:val="0010289C"/>
    <w:rsid w:val="001072ED"/>
    <w:rsid w:val="00107D50"/>
    <w:rsid w:val="00111B14"/>
    <w:rsid w:val="0011423B"/>
    <w:rsid w:val="00117FA1"/>
    <w:rsid w:val="00123DFE"/>
    <w:rsid w:val="0012412B"/>
    <w:rsid w:val="0012557E"/>
    <w:rsid w:val="0013229E"/>
    <w:rsid w:val="00132A67"/>
    <w:rsid w:val="00133FCF"/>
    <w:rsid w:val="00134DE6"/>
    <w:rsid w:val="001379B1"/>
    <w:rsid w:val="001506FF"/>
    <w:rsid w:val="00150B90"/>
    <w:rsid w:val="00151E9F"/>
    <w:rsid w:val="00157397"/>
    <w:rsid w:val="00157B25"/>
    <w:rsid w:val="00160017"/>
    <w:rsid w:val="001603F6"/>
    <w:rsid w:val="001605EC"/>
    <w:rsid w:val="0016155B"/>
    <w:rsid w:val="00162452"/>
    <w:rsid w:val="0016284B"/>
    <w:rsid w:val="00162C10"/>
    <w:rsid w:val="00162CE6"/>
    <w:rsid w:val="00165125"/>
    <w:rsid w:val="001675A9"/>
    <w:rsid w:val="00170819"/>
    <w:rsid w:val="001709AE"/>
    <w:rsid w:val="00170CB9"/>
    <w:rsid w:val="00170DEE"/>
    <w:rsid w:val="00172CBE"/>
    <w:rsid w:val="00175E2D"/>
    <w:rsid w:val="00176940"/>
    <w:rsid w:val="00180F63"/>
    <w:rsid w:val="00182A23"/>
    <w:rsid w:val="00183578"/>
    <w:rsid w:val="00190775"/>
    <w:rsid w:val="00190AAC"/>
    <w:rsid w:val="0019159F"/>
    <w:rsid w:val="0019214A"/>
    <w:rsid w:val="001922B6"/>
    <w:rsid w:val="00193DF4"/>
    <w:rsid w:val="00196A2B"/>
    <w:rsid w:val="001A5BB0"/>
    <w:rsid w:val="001A5F7A"/>
    <w:rsid w:val="001A672A"/>
    <w:rsid w:val="001B350C"/>
    <w:rsid w:val="001B37FF"/>
    <w:rsid w:val="001B62F3"/>
    <w:rsid w:val="001C0988"/>
    <w:rsid w:val="001C1CE2"/>
    <w:rsid w:val="001C2DC7"/>
    <w:rsid w:val="001C2EC2"/>
    <w:rsid w:val="001C304A"/>
    <w:rsid w:val="001C5AE8"/>
    <w:rsid w:val="001C7C2A"/>
    <w:rsid w:val="001D139B"/>
    <w:rsid w:val="001D3820"/>
    <w:rsid w:val="001D655A"/>
    <w:rsid w:val="001D6C4D"/>
    <w:rsid w:val="001D6F9C"/>
    <w:rsid w:val="001E098E"/>
    <w:rsid w:val="001E1265"/>
    <w:rsid w:val="001E37CB"/>
    <w:rsid w:val="001E383E"/>
    <w:rsid w:val="001E46B9"/>
    <w:rsid w:val="001E5013"/>
    <w:rsid w:val="001E522E"/>
    <w:rsid w:val="001E6FE9"/>
    <w:rsid w:val="001E7C73"/>
    <w:rsid w:val="001F299A"/>
    <w:rsid w:val="001F3BC0"/>
    <w:rsid w:val="001F410B"/>
    <w:rsid w:val="001F53FA"/>
    <w:rsid w:val="001F594F"/>
    <w:rsid w:val="001F78C4"/>
    <w:rsid w:val="00200793"/>
    <w:rsid w:val="002015C6"/>
    <w:rsid w:val="00202C31"/>
    <w:rsid w:val="00203BD9"/>
    <w:rsid w:val="00204E2B"/>
    <w:rsid w:val="00206E0F"/>
    <w:rsid w:val="00210E1B"/>
    <w:rsid w:val="002139AB"/>
    <w:rsid w:val="00214E11"/>
    <w:rsid w:val="002156E6"/>
    <w:rsid w:val="00217C47"/>
    <w:rsid w:val="00217E84"/>
    <w:rsid w:val="00220F7E"/>
    <w:rsid w:val="00223B93"/>
    <w:rsid w:val="00223DB1"/>
    <w:rsid w:val="00224487"/>
    <w:rsid w:val="002260AC"/>
    <w:rsid w:val="00236C98"/>
    <w:rsid w:val="00237DCF"/>
    <w:rsid w:val="0024026A"/>
    <w:rsid w:val="00241140"/>
    <w:rsid w:val="0024176F"/>
    <w:rsid w:val="00241E6F"/>
    <w:rsid w:val="0025196D"/>
    <w:rsid w:val="002546E9"/>
    <w:rsid w:val="0026008C"/>
    <w:rsid w:val="0026177E"/>
    <w:rsid w:val="002626D3"/>
    <w:rsid w:val="00262D9A"/>
    <w:rsid w:val="00264DBC"/>
    <w:rsid w:val="00267564"/>
    <w:rsid w:val="00267633"/>
    <w:rsid w:val="00274858"/>
    <w:rsid w:val="00276878"/>
    <w:rsid w:val="00277D75"/>
    <w:rsid w:val="002816D0"/>
    <w:rsid w:val="0028228B"/>
    <w:rsid w:val="00282ADC"/>
    <w:rsid w:val="002833EB"/>
    <w:rsid w:val="00286989"/>
    <w:rsid w:val="00291C5C"/>
    <w:rsid w:val="002974D8"/>
    <w:rsid w:val="002A2971"/>
    <w:rsid w:val="002B1215"/>
    <w:rsid w:val="002B3A64"/>
    <w:rsid w:val="002B615A"/>
    <w:rsid w:val="002B6948"/>
    <w:rsid w:val="002C262E"/>
    <w:rsid w:val="002C2838"/>
    <w:rsid w:val="002C2AAE"/>
    <w:rsid w:val="002C2B86"/>
    <w:rsid w:val="002C4BB5"/>
    <w:rsid w:val="002D10D0"/>
    <w:rsid w:val="002D2F1F"/>
    <w:rsid w:val="002D34C6"/>
    <w:rsid w:val="002D4F2B"/>
    <w:rsid w:val="002D51C5"/>
    <w:rsid w:val="002D632D"/>
    <w:rsid w:val="002E12F6"/>
    <w:rsid w:val="002E156E"/>
    <w:rsid w:val="002F5134"/>
    <w:rsid w:val="002F7062"/>
    <w:rsid w:val="0030090E"/>
    <w:rsid w:val="0030439A"/>
    <w:rsid w:val="00304B76"/>
    <w:rsid w:val="003054AD"/>
    <w:rsid w:val="0030758F"/>
    <w:rsid w:val="003125D0"/>
    <w:rsid w:val="00314122"/>
    <w:rsid w:val="00314C4E"/>
    <w:rsid w:val="00317E67"/>
    <w:rsid w:val="00321946"/>
    <w:rsid w:val="00321FC5"/>
    <w:rsid w:val="00323318"/>
    <w:rsid w:val="0032477F"/>
    <w:rsid w:val="00332506"/>
    <w:rsid w:val="00332A20"/>
    <w:rsid w:val="00332FAB"/>
    <w:rsid w:val="00333FED"/>
    <w:rsid w:val="00334B1D"/>
    <w:rsid w:val="00337339"/>
    <w:rsid w:val="003403CD"/>
    <w:rsid w:val="00340D42"/>
    <w:rsid w:val="003426FB"/>
    <w:rsid w:val="0034305E"/>
    <w:rsid w:val="003436D0"/>
    <w:rsid w:val="0034504C"/>
    <w:rsid w:val="0034745C"/>
    <w:rsid w:val="00355176"/>
    <w:rsid w:val="0035587E"/>
    <w:rsid w:val="00355903"/>
    <w:rsid w:val="00361767"/>
    <w:rsid w:val="00361FCC"/>
    <w:rsid w:val="0036549E"/>
    <w:rsid w:val="00366CCE"/>
    <w:rsid w:val="003720C5"/>
    <w:rsid w:val="00372D51"/>
    <w:rsid w:val="00373B69"/>
    <w:rsid w:val="00376181"/>
    <w:rsid w:val="003762F5"/>
    <w:rsid w:val="00376F53"/>
    <w:rsid w:val="003777E6"/>
    <w:rsid w:val="003811B7"/>
    <w:rsid w:val="0038145F"/>
    <w:rsid w:val="00383C2C"/>
    <w:rsid w:val="003851CE"/>
    <w:rsid w:val="003855E7"/>
    <w:rsid w:val="00390A37"/>
    <w:rsid w:val="00394BB1"/>
    <w:rsid w:val="00395AD8"/>
    <w:rsid w:val="003967D6"/>
    <w:rsid w:val="003972CF"/>
    <w:rsid w:val="003A0DD9"/>
    <w:rsid w:val="003A1A96"/>
    <w:rsid w:val="003A2911"/>
    <w:rsid w:val="003A5352"/>
    <w:rsid w:val="003A575D"/>
    <w:rsid w:val="003A668F"/>
    <w:rsid w:val="003B0A9B"/>
    <w:rsid w:val="003B0F01"/>
    <w:rsid w:val="003B19FA"/>
    <w:rsid w:val="003B5077"/>
    <w:rsid w:val="003B51F1"/>
    <w:rsid w:val="003B5360"/>
    <w:rsid w:val="003B61EA"/>
    <w:rsid w:val="003B68A4"/>
    <w:rsid w:val="003C1D63"/>
    <w:rsid w:val="003C2601"/>
    <w:rsid w:val="003C3013"/>
    <w:rsid w:val="003C3F83"/>
    <w:rsid w:val="003C78D9"/>
    <w:rsid w:val="003D379C"/>
    <w:rsid w:val="003D4008"/>
    <w:rsid w:val="003D5773"/>
    <w:rsid w:val="003D7614"/>
    <w:rsid w:val="003E2242"/>
    <w:rsid w:val="003E23EC"/>
    <w:rsid w:val="003E2694"/>
    <w:rsid w:val="003E3ED5"/>
    <w:rsid w:val="003E46B9"/>
    <w:rsid w:val="003E508C"/>
    <w:rsid w:val="003E59E8"/>
    <w:rsid w:val="003E7792"/>
    <w:rsid w:val="003F2A1A"/>
    <w:rsid w:val="003F2D06"/>
    <w:rsid w:val="003F4146"/>
    <w:rsid w:val="003F4BAE"/>
    <w:rsid w:val="003F5261"/>
    <w:rsid w:val="003F6C74"/>
    <w:rsid w:val="003F7A07"/>
    <w:rsid w:val="00400277"/>
    <w:rsid w:val="00407BBE"/>
    <w:rsid w:val="004106E2"/>
    <w:rsid w:val="00410EC6"/>
    <w:rsid w:val="00412266"/>
    <w:rsid w:val="004176DA"/>
    <w:rsid w:val="004176E5"/>
    <w:rsid w:val="0042028B"/>
    <w:rsid w:val="00421984"/>
    <w:rsid w:val="00421EAD"/>
    <w:rsid w:val="00422F41"/>
    <w:rsid w:val="00424B90"/>
    <w:rsid w:val="0042605B"/>
    <w:rsid w:val="00427F0E"/>
    <w:rsid w:val="00431ED2"/>
    <w:rsid w:val="00433395"/>
    <w:rsid w:val="004335F9"/>
    <w:rsid w:val="0043695A"/>
    <w:rsid w:val="00437ED9"/>
    <w:rsid w:val="0044174A"/>
    <w:rsid w:val="00441CBE"/>
    <w:rsid w:val="00442B96"/>
    <w:rsid w:val="004448D5"/>
    <w:rsid w:val="00445353"/>
    <w:rsid w:val="00445A68"/>
    <w:rsid w:val="00450CFB"/>
    <w:rsid w:val="00452170"/>
    <w:rsid w:val="004524D5"/>
    <w:rsid w:val="00452FA5"/>
    <w:rsid w:val="00460269"/>
    <w:rsid w:val="0046550B"/>
    <w:rsid w:val="00470DE8"/>
    <w:rsid w:val="00472853"/>
    <w:rsid w:val="00474E34"/>
    <w:rsid w:val="004762CB"/>
    <w:rsid w:val="004777BB"/>
    <w:rsid w:val="00482200"/>
    <w:rsid w:val="00482888"/>
    <w:rsid w:val="00485A3F"/>
    <w:rsid w:val="00486F62"/>
    <w:rsid w:val="004902B9"/>
    <w:rsid w:val="004912B0"/>
    <w:rsid w:val="00493635"/>
    <w:rsid w:val="00497131"/>
    <w:rsid w:val="00497225"/>
    <w:rsid w:val="004A1507"/>
    <w:rsid w:val="004A1E11"/>
    <w:rsid w:val="004A5D62"/>
    <w:rsid w:val="004A6927"/>
    <w:rsid w:val="004B2075"/>
    <w:rsid w:val="004B37D6"/>
    <w:rsid w:val="004B3987"/>
    <w:rsid w:val="004B3AF1"/>
    <w:rsid w:val="004B6BB6"/>
    <w:rsid w:val="004B755E"/>
    <w:rsid w:val="004B7954"/>
    <w:rsid w:val="004C0819"/>
    <w:rsid w:val="004C2BCA"/>
    <w:rsid w:val="004C52C1"/>
    <w:rsid w:val="004C7D42"/>
    <w:rsid w:val="004D08DA"/>
    <w:rsid w:val="004D3008"/>
    <w:rsid w:val="004D3D19"/>
    <w:rsid w:val="004D4C39"/>
    <w:rsid w:val="004D67CE"/>
    <w:rsid w:val="004D6F9D"/>
    <w:rsid w:val="004E3577"/>
    <w:rsid w:val="004E390A"/>
    <w:rsid w:val="004E4B25"/>
    <w:rsid w:val="004F0930"/>
    <w:rsid w:val="004F77EB"/>
    <w:rsid w:val="005000D0"/>
    <w:rsid w:val="00503739"/>
    <w:rsid w:val="00504639"/>
    <w:rsid w:val="00506367"/>
    <w:rsid w:val="0050671C"/>
    <w:rsid w:val="00507675"/>
    <w:rsid w:val="00510589"/>
    <w:rsid w:val="005163BE"/>
    <w:rsid w:val="00521B88"/>
    <w:rsid w:val="005222EF"/>
    <w:rsid w:val="00523B98"/>
    <w:rsid w:val="00526415"/>
    <w:rsid w:val="0052672B"/>
    <w:rsid w:val="00533640"/>
    <w:rsid w:val="005350AE"/>
    <w:rsid w:val="00535B06"/>
    <w:rsid w:val="00540B8E"/>
    <w:rsid w:val="0054380B"/>
    <w:rsid w:val="005449D0"/>
    <w:rsid w:val="00544AF8"/>
    <w:rsid w:val="00545094"/>
    <w:rsid w:val="00546E83"/>
    <w:rsid w:val="00554A26"/>
    <w:rsid w:val="00554C47"/>
    <w:rsid w:val="00555A6F"/>
    <w:rsid w:val="00560B96"/>
    <w:rsid w:val="00562203"/>
    <w:rsid w:val="00562257"/>
    <w:rsid w:val="005639C8"/>
    <w:rsid w:val="005643F4"/>
    <w:rsid w:val="00565BE3"/>
    <w:rsid w:val="00565ECD"/>
    <w:rsid w:val="00566451"/>
    <w:rsid w:val="0056712C"/>
    <w:rsid w:val="00567E79"/>
    <w:rsid w:val="00567E8F"/>
    <w:rsid w:val="00570551"/>
    <w:rsid w:val="00570AE1"/>
    <w:rsid w:val="00570EB7"/>
    <w:rsid w:val="005739B4"/>
    <w:rsid w:val="00574205"/>
    <w:rsid w:val="00574582"/>
    <w:rsid w:val="00575D04"/>
    <w:rsid w:val="005763D4"/>
    <w:rsid w:val="00577FCA"/>
    <w:rsid w:val="005827E7"/>
    <w:rsid w:val="00590974"/>
    <w:rsid w:val="0059288E"/>
    <w:rsid w:val="00593699"/>
    <w:rsid w:val="00596AA3"/>
    <w:rsid w:val="005A1678"/>
    <w:rsid w:val="005A375C"/>
    <w:rsid w:val="005A52EC"/>
    <w:rsid w:val="005B14D3"/>
    <w:rsid w:val="005B332D"/>
    <w:rsid w:val="005B3C27"/>
    <w:rsid w:val="005C0A1A"/>
    <w:rsid w:val="005C0AE0"/>
    <w:rsid w:val="005C2CB6"/>
    <w:rsid w:val="005C4AC1"/>
    <w:rsid w:val="005C63F7"/>
    <w:rsid w:val="005C7B6E"/>
    <w:rsid w:val="005D2967"/>
    <w:rsid w:val="005D2AC5"/>
    <w:rsid w:val="005D42C3"/>
    <w:rsid w:val="005D5B48"/>
    <w:rsid w:val="005D6851"/>
    <w:rsid w:val="005D70FC"/>
    <w:rsid w:val="005D74EC"/>
    <w:rsid w:val="005E07E2"/>
    <w:rsid w:val="005E2BA6"/>
    <w:rsid w:val="005E4130"/>
    <w:rsid w:val="005E5D74"/>
    <w:rsid w:val="005E6B6F"/>
    <w:rsid w:val="005E6C40"/>
    <w:rsid w:val="005E7026"/>
    <w:rsid w:val="005F03C0"/>
    <w:rsid w:val="005F1440"/>
    <w:rsid w:val="005F41EC"/>
    <w:rsid w:val="005F4957"/>
    <w:rsid w:val="005F5620"/>
    <w:rsid w:val="005F5C1E"/>
    <w:rsid w:val="005F64E6"/>
    <w:rsid w:val="0060291D"/>
    <w:rsid w:val="00603025"/>
    <w:rsid w:val="006036E8"/>
    <w:rsid w:val="00604905"/>
    <w:rsid w:val="00606CDA"/>
    <w:rsid w:val="00610C5E"/>
    <w:rsid w:val="0061167E"/>
    <w:rsid w:val="006134AB"/>
    <w:rsid w:val="006134CA"/>
    <w:rsid w:val="00613622"/>
    <w:rsid w:val="0061600D"/>
    <w:rsid w:val="00620EDC"/>
    <w:rsid w:val="006219B1"/>
    <w:rsid w:val="00623915"/>
    <w:rsid w:val="00624378"/>
    <w:rsid w:val="00626C98"/>
    <w:rsid w:val="00626D8B"/>
    <w:rsid w:val="0062711D"/>
    <w:rsid w:val="00627C88"/>
    <w:rsid w:val="00633C59"/>
    <w:rsid w:val="00636FF8"/>
    <w:rsid w:val="00640AFC"/>
    <w:rsid w:val="006411D7"/>
    <w:rsid w:val="006441E8"/>
    <w:rsid w:val="00646378"/>
    <w:rsid w:val="00646E14"/>
    <w:rsid w:val="0064755B"/>
    <w:rsid w:val="00652A23"/>
    <w:rsid w:val="00654E94"/>
    <w:rsid w:val="00655211"/>
    <w:rsid w:val="0065572E"/>
    <w:rsid w:val="00657452"/>
    <w:rsid w:val="00661706"/>
    <w:rsid w:val="00661848"/>
    <w:rsid w:val="00662518"/>
    <w:rsid w:val="00664DFC"/>
    <w:rsid w:val="00670A77"/>
    <w:rsid w:val="00672B1E"/>
    <w:rsid w:val="00673BDB"/>
    <w:rsid w:val="006746D0"/>
    <w:rsid w:val="0067767E"/>
    <w:rsid w:val="00681D93"/>
    <w:rsid w:val="00682089"/>
    <w:rsid w:val="0068291E"/>
    <w:rsid w:val="00684111"/>
    <w:rsid w:val="0068521D"/>
    <w:rsid w:val="00687607"/>
    <w:rsid w:val="006879DE"/>
    <w:rsid w:val="006908FB"/>
    <w:rsid w:val="00691E8C"/>
    <w:rsid w:val="006925DF"/>
    <w:rsid w:val="00692E41"/>
    <w:rsid w:val="006952A2"/>
    <w:rsid w:val="006A1CCD"/>
    <w:rsid w:val="006A2C5B"/>
    <w:rsid w:val="006B06E7"/>
    <w:rsid w:val="006B438B"/>
    <w:rsid w:val="006B446B"/>
    <w:rsid w:val="006B575F"/>
    <w:rsid w:val="006B73BB"/>
    <w:rsid w:val="006C062A"/>
    <w:rsid w:val="006C4ACB"/>
    <w:rsid w:val="006C5B1E"/>
    <w:rsid w:val="006C62F2"/>
    <w:rsid w:val="006C67A0"/>
    <w:rsid w:val="006C6D31"/>
    <w:rsid w:val="006C7E03"/>
    <w:rsid w:val="006D01E8"/>
    <w:rsid w:val="006D4728"/>
    <w:rsid w:val="006E0239"/>
    <w:rsid w:val="006E0508"/>
    <w:rsid w:val="006E0854"/>
    <w:rsid w:val="006E6FE6"/>
    <w:rsid w:val="006F0AD6"/>
    <w:rsid w:val="006F0C73"/>
    <w:rsid w:val="00701207"/>
    <w:rsid w:val="007046B8"/>
    <w:rsid w:val="00704F18"/>
    <w:rsid w:val="007058BC"/>
    <w:rsid w:val="00705F4C"/>
    <w:rsid w:val="00707DAB"/>
    <w:rsid w:val="007100B5"/>
    <w:rsid w:val="00713553"/>
    <w:rsid w:val="00717958"/>
    <w:rsid w:val="007205E8"/>
    <w:rsid w:val="00721318"/>
    <w:rsid w:val="00724D09"/>
    <w:rsid w:val="0072581E"/>
    <w:rsid w:val="00725EF7"/>
    <w:rsid w:val="00726ACE"/>
    <w:rsid w:val="007316B5"/>
    <w:rsid w:val="00731F99"/>
    <w:rsid w:val="00732DAE"/>
    <w:rsid w:val="00736171"/>
    <w:rsid w:val="00736635"/>
    <w:rsid w:val="00736D0B"/>
    <w:rsid w:val="00741AC5"/>
    <w:rsid w:val="00745BE6"/>
    <w:rsid w:val="007469D8"/>
    <w:rsid w:val="00746B82"/>
    <w:rsid w:val="00747172"/>
    <w:rsid w:val="007475EA"/>
    <w:rsid w:val="00751206"/>
    <w:rsid w:val="00751A6D"/>
    <w:rsid w:val="00751E03"/>
    <w:rsid w:val="00752139"/>
    <w:rsid w:val="00755995"/>
    <w:rsid w:val="007564F8"/>
    <w:rsid w:val="00757FAB"/>
    <w:rsid w:val="007605CB"/>
    <w:rsid w:val="007638D6"/>
    <w:rsid w:val="00765755"/>
    <w:rsid w:val="00765A4F"/>
    <w:rsid w:val="0076676F"/>
    <w:rsid w:val="00767E59"/>
    <w:rsid w:val="00770B36"/>
    <w:rsid w:val="00774156"/>
    <w:rsid w:val="00774D5B"/>
    <w:rsid w:val="00782E7A"/>
    <w:rsid w:val="00784A1E"/>
    <w:rsid w:val="00786D49"/>
    <w:rsid w:val="00786FC0"/>
    <w:rsid w:val="00787937"/>
    <w:rsid w:val="007905B9"/>
    <w:rsid w:val="00793E1A"/>
    <w:rsid w:val="00796396"/>
    <w:rsid w:val="007A04E5"/>
    <w:rsid w:val="007A5B97"/>
    <w:rsid w:val="007A5E86"/>
    <w:rsid w:val="007A6FDC"/>
    <w:rsid w:val="007B154B"/>
    <w:rsid w:val="007B2E3B"/>
    <w:rsid w:val="007B30BB"/>
    <w:rsid w:val="007B58A5"/>
    <w:rsid w:val="007B73EE"/>
    <w:rsid w:val="007C32B9"/>
    <w:rsid w:val="007C3B29"/>
    <w:rsid w:val="007C68DB"/>
    <w:rsid w:val="007D03A0"/>
    <w:rsid w:val="007D0868"/>
    <w:rsid w:val="007D1446"/>
    <w:rsid w:val="007D2055"/>
    <w:rsid w:val="007D5C9F"/>
    <w:rsid w:val="007D70C2"/>
    <w:rsid w:val="007D7E95"/>
    <w:rsid w:val="007E1985"/>
    <w:rsid w:val="007E40F6"/>
    <w:rsid w:val="007E6F86"/>
    <w:rsid w:val="007E78FC"/>
    <w:rsid w:val="007F582C"/>
    <w:rsid w:val="007F7AE9"/>
    <w:rsid w:val="00801492"/>
    <w:rsid w:val="00801DC1"/>
    <w:rsid w:val="0080444B"/>
    <w:rsid w:val="0080480E"/>
    <w:rsid w:val="00805BDA"/>
    <w:rsid w:val="0081209E"/>
    <w:rsid w:val="0081211C"/>
    <w:rsid w:val="00813274"/>
    <w:rsid w:val="00815597"/>
    <w:rsid w:val="008179BB"/>
    <w:rsid w:val="00820272"/>
    <w:rsid w:val="008212B2"/>
    <w:rsid w:val="00827BE2"/>
    <w:rsid w:val="00835DD6"/>
    <w:rsid w:val="008427FF"/>
    <w:rsid w:val="0084418A"/>
    <w:rsid w:val="0084509A"/>
    <w:rsid w:val="008536E9"/>
    <w:rsid w:val="00853F13"/>
    <w:rsid w:val="00855F2D"/>
    <w:rsid w:val="00861A67"/>
    <w:rsid w:val="008633DE"/>
    <w:rsid w:val="008643DC"/>
    <w:rsid w:val="0086529A"/>
    <w:rsid w:val="00866CC8"/>
    <w:rsid w:val="00873087"/>
    <w:rsid w:val="008769BD"/>
    <w:rsid w:val="00876AEF"/>
    <w:rsid w:val="008804BB"/>
    <w:rsid w:val="008804E5"/>
    <w:rsid w:val="00880E37"/>
    <w:rsid w:val="00881E77"/>
    <w:rsid w:val="00882441"/>
    <w:rsid w:val="00882910"/>
    <w:rsid w:val="00883CB9"/>
    <w:rsid w:val="00887F71"/>
    <w:rsid w:val="00891881"/>
    <w:rsid w:val="00895C1F"/>
    <w:rsid w:val="008965C7"/>
    <w:rsid w:val="008A09E2"/>
    <w:rsid w:val="008A1548"/>
    <w:rsid w:val="008A2C03"/>
    <w:rsid w:val="008A5E2D"/>
    <w:rsid w:val="008B0749"/>
    <w:rsid w:val="008B1369"/>
    <w:rsid w:val="008B3306"/>
    <w:rsid w:val="008B3D84"/>
    <w:rsid w:val="008B5678"/>
    <w:rsid w:val="008C0F89"/>
    <w:rsid w:val="008C1DD3"/>
    <w:rsid w:val="008C3317"/>
    <w:rsid w:val="008C5C0F"/>
    <w:rsid w:val="008C6C15"/>
    <w:rsid w:val="008D07C1"/>
    <w:rsid w:val="008D0A44"/>
    <w:rsid w:val="008D230A"/>
    <w:rsid w:val="008D3585"/>
    <w:rsid w:val="008D45BE"/>
    <w:rsid w:val="008D5109"/>
    <w:rsid w:val="008D6796"/>
    <w:rsid w:val="008E119D"/>
    <w:rsid w:val="008E1B63"/>
    <w:rsid w:val="008E3987"/>
    <w:rsid w:val="008E5D95"/>
    <w:rsid w:val="008E770C"/>
    <w:rsid w:val="008F093B"/>
    <w:rsid w:val="008F5B9C"/>
    <w:rsid w:val="008F6842"/>
    <w:rsid w:val="008F7903"/>
    <w:rsid w:val="00903173"/>
    <w:rsid w:val="0091079F"/>
    <w:rsid w:val="00910DF4"/>
    <w:rsid w:val="009145AE"/>
    <w:rsid w:val="009161F5"/>
    <w:rsid w:val="00920283"/>
    <w:rsid w:val="0092107F"/>
    <w:rsid w:val="00921D27"/>
    <w:rsid w:val="00921F3A"/>
    <w:rsid w:val="00923951"/>
    <w:rsid w:val="00924F06"/>
    <w:rsid w:val="00926B8F"/>
    <w:rsid w:val="009302FE"/>
    <w:rsid w:val="009303D6"/>
    <w:rsid w:val="00931BD0"/>
    <w:rsid w:val="00932713"/>
    <w:rsid w:val="00934536"/>
    <w:rsid w:val="0093507C"/>
    <w:rsid w:val="00936A07"/>
    <w:rsid w:val="00937515"/>
    <w:rsid w:val="00944343"/>
    <w:rsid w:val="0094487C"/>
    <w:rsid w:val="00944A4B"/>
    <w:rsid w:val="0095519F"/>
    <w:rsid w:val="0095692E"/>
    <w:rsid w:val="00957A61"/>
    <w:rsid w:val="00960310"/>
    <w:rsid w:val="00963374"/>
    <w:rsid w:val="009633A7"/>
    <w:rsid w:val="00964FC5"/>
    <w:rsid w:val="00966790"/>
    <w:rsid w:val="00966B26"/>
    <w:rsid w:val="00966DD7"/>
    <w:rsid w:val="00974BAC"/>
    <w:rsid w:val="00980A2C"/>
    <w:rsid w:val="009828E6"/>
    <w:rsid w:val="009867D8"/>
    <w:rsid w:val="00986BF6"/>
    <w:rsid w:val="0098722A"/>
    <w:rsid w:val="009935E7"/>
    <w:rsid w:val="00997760"/>
    <w:rsid w:val="009A0985"/>
    <w:rsid w:val="009A16D5"/>
    <w:rsid w:val="009A33E0"/>
    <w:rsid w:val="009A34EF"/>
    <w:rsid w:val="009A6DB8"/>
    <w:rsid w:val="009A6E5C"/>
    <w:rsid w:val="009A709D"/>
    <w:rsid w:val="009A721B"/>
    <w:rsid w:val="009B417F"/>
    <w:rsid w:val="009B64D1"/>
    <w:rsid w:val="009B7CDE"/>
    <w:rsid w:val="009C0153"/>
    <w:rsid w:val="009C13E5"/>
    <w:rsid w:val="009C1F95"/>
    <w:rsid w:val="009C39D4"/>
    <w:rsid w:val="009C4066"/>
    <w:rsid w:val="009C5032"/>
    <w:rsid w:val="009C5D27"/>
    <w:rsid w:val="009C6745"/>
    <w:rsid w:val="009D1994"/>
    <w:rsid w:val="009D6004"/>
    <w:rsid w:val="009D7E7D"/>
    <w:rsid w:val="009E50AD"/>
    <w:rsid w:val="009E7125"/>
    <w:rsid w:val="009E73FC"/>
    <w:rsid w:val="009E749D"/>
    <w:rsid w:val="009E7D4F"/>
    <w:rsid w:val="009F3417"/>
    <w:rsid w:val="00A017F6"/>
    <w:rsid w:val="00A023DE"/>
    <w:rsid w:val="00A05FA8"/>
    <w:rsid w:val="00A07DA0"/>
    <w:rsid w:val="00A11F8F"/>
    <w:rsid w:val="00A12D2D"/>
    <w:rsid w:val="00A13B04"/>
    <w:rsid w:val="00A207C5"/>
    <w:rsid w:val="00A20F7C"/>
    <w:rsid w:val="00A23055"/>
    <w:rsid w:val="00A23D54"/>
    <w:rsid w:val="00A26448"/>
    <w:rsid w:val="00A30638"/>
    <w:rsid w:val="00A34AAA"/>
    <w:rsid w:val="00A3732C"/>
    <w:rsid w:val="00A41F1E"/>
    <w:rsid w:val="00A45564"/>
    <w:rsid w:val="00A525E9"/>
    <w:rsid w:val="00A52ABD"/>
    <w:rsid w:val="00A53857"/>
    <w:rsid w:val="00A53859"/>
    <w:rsid w:val="00A548AE"/>
    <w:rsid w:val="00A54CD5"/>
    <w:rsid w:val="00A55954"/>
    <w:rsid w:val="00A613C8"/>
    <w:rsid w:val="00A63E75"/>
    <w:rsid w:val="00A669A9"/>
    <w:rsid w:val="00A67462"/>
    <w:rsid w:val="00A75919"/>
    <w:rsid w:val="00A76109"/>
    <w:rsid w:val="00A764D3"/>
    <w:rsid w:val="00A77194"/>
    <w:rsid w:val="00A80838"/>
    <w:rsid w:val="00A80F11"/>
    <w:rsid w:val="00A81321"/>
    <w:rsid w:val="00A831B2"/>
    <w:rsid w:val="00A85B43"/>
    <w:rsid w:val="00A87590"/>
    <w:rsid w:val="00A91E25"/>
    <w:rsid w:val="00A920F3"/>
    <w:rsid w:val="00A922CC"/>
    <w:rsid w:val="00A93081"/>
    <w:rsid w:val="00A935DD"/>
    <w:rsid w:val="00A9589C"/>
    <w:rsid w:val="00A958F8"/>
    <w:rsid w:val="00A961E4"/>
    <w:rsid w:val="00AA1407"/>
    <w:rsid w:val="00AA6ECD"/>
    <w:rsid w:val="00AB030B"/>
    <w:rsid w:val="00AB0937"/>
    <w:rsid w:val="00AB2568"/>
    <w:rsid w:val="00AB3CDC"/>
    <w:rsid w:val="00AB614C"/>
    <w:rsid w:val="00AB7CC6"/>
    <w:rsid w:val="00AC0B70"/>
    <w:rsid w:val="00AC1853"/>
    <w:rsid w:val="00AC2D38"/>
    <w:rsid w:val="00AC2D57"/>
    <w:rsid w:val="00AC464B"/>
    <w:rsid w:val="00AC60AA"/>
    <w:rsid w:val="00AC668E"/>
    <w:rsid w:val="00AC773A"/>
    <w:rsid w:val="00AC79E7"/>
    <w:rsid w:val="00AD1211"/>
    <w:rsid w:val="00AD2997"/>
    <w:rsid w:val="00AD428D"/>
    <w:rsid w:val="00AD5B63"/>
    <w:rsid w:val="00AD5C3D"/>
    <w:rsid w:val="00AD7680"/>
    <w:rsid w:val="00AE645A"/>
    <w:rsid w:val="00AF4621"/>
    <w:rsid w:val="00B05EE5"/>
    <w:rsid w:val="00B110A5"/>
    <w:rsid w:val="00B13071"/>
    <w:rsid w:val="00B15316"/>
    <w:rsid w:val="00B1598D"/>
    <w:rsid w:val="00B17494"/>
    <w:rsid w:val="00B17C10"/>
    <w:rsid w:val="00B20BA8"/>
    <w:rsid w:val="00B244A8"/>
    <w:rsid w:val="00B24CAF"/>
    <w:rsid w:val="00B25F80"/>
    <w:rsid w:val="00B32433"/>
    <w:rsid w:val="00B34DEC"/>
    <w:rsid w:val="00B3597F"/>
    <w:rsid w:val="00B37789"/>
    <w:rsid w:val="00B37989"/>
    <w:rsid w:val="00B40218"/>
    <w:rsid w:val="00B41ECB"/>
    <w:rsid w:val="00B43703"/>
    <w:rsid w:val="00B47684"/>
    <w:rsid w:val="00B50FDF"/>
    <w:rsid w:val="00B51335"/>
    <w:rsid w:val="00B559F0"/>
    <w:rsid w:val="00B5640D"/>
    <w:rsid w:val="00B609FD"/>
    <w:rsid w:val="00B61691"/>
    <w:rsid w:val="00B63CBA"/>
    <w:rsid w:val="00B66C55"/>
    <w:rsid w:val="00B70AAE"/>
    <w:rsid w:val="00B74214"/>
    <w:rsid w:val="00B75E9C"/>
    <w:rsid w:val="00B7732D"/>
    <w:rsid w:val="00B77629"/>
    <w:rsid w:val="00B77710"/>
    <w:rsid w:val="00B77A60"/>
    <w:rsid w:val="00B805F2"/>
    <w:rsid w:val="00B86019"/>
    <w:rsid w:val="00B8688C"/>
    <w:rsid w:val="00B954A7"/>
    <w:rsid w:val="00BA20D8"/>
    <w:rsid w:val="00BA4570"/>
    <w:rsid w:val="00BA51A3"/>
    <w:rsid w:val="00BA76B2"/>
    <w:rsid w:val="00BB59C2"/>
    <w:rsid w:val="00BC08BC"/>
    <w:rsid w:val="00BC2BCB"/>
    <w:rsid w:val="00BC3A0C"/>
    <w:rsid w:val="00BC3B5A"/>
    <w:rsid w:val="00BC694A"/>
    <w:rsid w:val="00BD0036"/>
    <w:rsid w:val="00BD0077"/>
    <w:rsid w:val="00BD2E92"/>
    <w:rsid w:val="00BD6324"/>
    <w:rsid w:val="00BE12B3"/>
    <w:rsid w:val="00BE17A1"/>
    <w:rsid w:val="00BE312D"/>
    <w:rsid w:val="00BE4307"/>
    <w:rsid w:val="00BE44CB"/>
    <w:rsid w:val="00BE5ACE"/>
    <w:rsid w:val="00BE70D3"/>
    <w:rsid w:val="00BE75B3"/>
    <w:rsid w:val="00BF1A60"/>
    <w:rsid w:val="00C05536"/>
    <w:rsid w:val="00C06845"/>
    <w:rsid w:val="00C07135"/>
    <w:rsid w:val="00C1038A"/>
    <w:rsid w:val="00C119C1"/>
    <w:rsid w:val="00C1666D"/>
    <w:rsid w:val="00C30E3D"/>
    <w:rsid w:val="00C40450"/>
    <w:rsid w:val="00C456B3"/>
    <w:rsid w:val="00C45981"/>
    <w:rsid w:val="00C467D2"/>
    <w:rsid w:val="00C51A6A"/>
    <w:rsid w:val="00C533E7"/>
    <w:rsid w:val="00C541A6"/>
    <w:rsid w:val="00C5501E"/>
    <w:rsid w:val="00C558B5"/>
    <w:rsid w:val="00C576A2"/>
    <w:rsid w:val="00C57AF4"/>
    <w:rsid w:val="00C60050"/>
    <w:rsid w:val="00C631A4"/>
    <w:rsid w:val="00C64C37"/>
    <w:rsid w:val="00C70495"/>
    <w:rsid w:val="00C707BE"/>
    <w:rsid w:val="00C70ADB"/>
    <w:rsid w:val="00C7643C"/>
    <w:rsid w:val="00C770C8"/>
    <w:rsid w:val="00C77216"/>
    <w:rsid w:val="00C8087D"/>
    <w:rsid w:val="00C92484"/>
    <w:rsid w:val="00C94436"/>
    <w:rsid w:val="00C9719C"/>
    <w:rsid w:val="00CA0361"/>
    <w:rsid w:val="00CA1B4B"/>
    <w:rsid w:val="00CA2072"/>
    <w:rsid w:val="00CA2AF3"/>
    <w:rsid w:val="00CA36DA"/>
    <w:rsid w:val="00CA5B96"/>
    <w:rsid w:val="00CA62B1"/>
    <w:rsid w:val="00CA7DF6"/>
    <w:rsid w:val="00CB305B"/>
    <w:rsid w:val="00CB47B6"/>
    <w:rsid w:val="00CB63DA"/>
    <w:rsid w:val="00CC52E6"/>
    <w:rsid w:val="00CD0186"/>
    <w:rsid w:val="00CD453D"/>
    <w:rsid w:val="00CD5920"/>
    <w:rsid w:val="00CD7357"/>
    <w:rsid w:val="00CE0251"/>
    <w:rsid w:val="00CE0E97"/>
    <w:rsid w:val="00CE2747"/>
    <w:rsid w:val="00CE2C4E"/>
    <w:rsid w:val="00CE50AF"/>
    <w:rsid w:val="00CE5989"/>
    <w:rsid w:val="00CE6B6F"/>
    <w:rsid w:val="00CF115B"/>
    <w:rsid w:val="00CF2121"/>
    <w:rsid w:val="00D0130B"/>
    <w:rsid w:val="00D03F93"/>
    <w:rsid w:val="00D0455A"/>
    <w:rsid w:val="00D05051"/>
    <w:rsid w:val="00D0526D"/>
    <w:rsid w:val="00D0772B"/>
    <w:rsid w:val="00D10B21"/>
    <w:rsid w:val="00D145AF"/>
    <w:rsid w:val="00D17211"/>
    <w:rsid w:val="00D20325"/>
    <w:rsid w:val="00D21F5C"/>
    <w:rsid w:val="00D22B86"/>
    <w:rsid w:val="00D25772"/>
    <w:rsid w:val="00D26E89"/>
    <w:rsid w:val="00D27583"/>
    <w:rsid w:val="00D4036C"/>
    <w:rsid w:val="00D409B5"/>
    <w:rsid w:val="00D41129"/>
    <w:rsid w:val="00D415F1"/>
    <w:rsid w:val="00D41F74"/>
    <w:rsid w:val="00D41FF2"/>
    <w:rsid w:val="00D44BFB"/>
    <w:rsid w:val="00D4600E"/>
    <w:rsid w:val="00D474DA"/>
    <w:rsid w:val="00D514DD"/>
    <w:rsid w:val="00D51A25"/>
    <w:rsid w:val="00D525DA"/>
    <w:rsid w:val="00D6120D"/>
    <w:rsid w:val="00D6284E"/>
    <w:rsid w:val="00D63259"/>
    <w:rsid w:val="00D64734"/>
    <w:rsid w:val="00D65D09"/>
    <w:rsid w:val="00D706EB"/>
    <w:rsid w:val="00D76E20"/>
    <w:rsid w:val="00D8143E"/>
    <w:rsid w:val="00D82645"/>
    <w:rsid w:val="00D848FE"/>
    <w:rsid w:val="00D85286"/>
    <w:rsid w:val="00D874AD"/>
    <w:rsid w:val="00D87935"/>
    <w:rsid w:val="00D90047"/>
    <w:rsid w:val="00D91563"/>
    <w:rsid w:val="00D9242F"/>
    <w:rsid w:val="00D92491"/>
    <w:rsid w:val="00D93437"/>
    <w:rsid w:val="00D93A5A"/>
    <w:rsid w:val="00D9486F"/>
    <w:rsid w:val="00D95F8F"/>
    <w:rsid w:val="00DB3D15"/>
    <w:rsid w:val="00DB41E3"/>
    <w:rsid w:val="00DB521A"/>
    <w:rsid w:val="00DB5E36"/>
    <w:rsid w:val="00DB6295"/>
    <w:rsid w:val="00DB6308"/>
    <w:rsid w:val="00DC1276"/>
    <w:rsid w:val="00DC2671"/>
    <w:rsid w:val="00DD17FB"/>
    <w:rsid w:val="00DD2982"/>
    <w:rsid w:val="00DD3117"/>
    <w:rsid w:val="00DD56CF"/>
    <w:rsid w:val="00DD5787"/>
    <w:rsid w:val="00DE5286"/>
    <w:rsid w:val="00DF13BD"/>
    <w:rsid w:val="00DF1BB2"/>
    <w:rsid w:val="00DF3938"/>
    <w:rsid w:val="00DF62D3"/>
    <w:rsid w:val="00DF69BE"/>
    <w:rsid w:val="00DF72BC"/>
    <w:rsid w:val="00E00381"/>
    <w:rsid w:val="00E00D02"/>
    <w:rsid w:val="00E0147E"/>
    <w:rsid w:val="00E02AF9"/>
    <w:rsid w:val="00E044F5"/>
    <w:rsid w:val="00E0514F"/>
    <w:rsid w:val="00E05EC3"/>
    <w:rsid w:val="00E0623C"/>
    <w:rsid w:val="00E063F9"/>
    <w:rsid w:val="00E10599"/>
    <w:rsid w:val="00E1059E"/>
    <w:rsid w:val="00E17014"/>
    <w:rsid w:val="00E212A9"/>
    <w:rsid w:val="00E2149A"/>
    <w:rsid w:val="00E23818"/>
    <w:rsid w:val="00E23EF6"/>
    <w:rsid w:val="00E25125"/>
    <w:rsid w:val="00E25A44"/>
    <w:rsid w:val="00E2620E"/>
    <w:rsid w:val="00E270E5"/>
    <w:rsid w:val="00E32878"/>
    <w:rsid w:val="00E3378E"/>
    <w:rsid w:val="00E33AB1"/>
    <w:rsid w:val="00E35D40"/>
    <w:rsid w:val="00E35FD3"/>
    <w:rsid w:val="00E36941"/>
    <w:rsid w:val="00E373C8"/>
    <w:rsid w:val="00E37B0B"/>
    <w:rsid w:val="00E41CFA"/>
    <w:rsid w:val="00E43736"/>
    <w:rsid w:val="00E44391"/>
    <w:rsid w:val="00E4441C"/>
    <w:rsid w:val="00E44A9E"/>
    <w:rsid w:val="00E46AF7"/>
    <w:rsid w:val="00E507B4"/>
    <w:rsid w:val="00E50D0B"/>
    <w:rsid w:val="00E510FB"/>
    <w:rsid w:val="00E519B9"/>
    <w:rsid w:val="00E527FC"/>
    <w:rsid w:val="00E54C56"/>
    <w:rsid w:val="00E56EBA"/>
    <w:rsid w:val="00E57394"/>
    <w:rsid w:val="00E57602"/>
    <w:rsid w:val="00E60225"/>
    <w:rsid w:val="00E6328A"/>
    <w:rsid w:val="00E6367A"/>
    <w:rsid w:val="00E644BC"/>
    <w:rsid w:val="00E6798C"/>
    <w:rsid w:val="00E70249"/>
    <w:rsid w:val="00E703CA"/>
    <w:rsid w:val="00E705D6"/>
    <w:rsid w:val="00E71699"/>
    <w:rsid w:val="00E72654"/>
    <w:rsid w:val="00E75CCE"/>
    <w:rsid w:val="00E76DD9"/>
    <w:rsid w:val="00E76F2C"/>
    <w:rsid w:val="00E7725F"/>
    <w:rsid w:val="00E8007D"/>
    <w:rsid w:val="00E8150A"/>
    <w:rsid w:val="00E93A55"/>
    <w:rsid w:val="00E94B22"/>
    <w:rsid w:val="00E970A6"/>
    <w:rsid w:val="00EA00F7"/>
    <w:rsid w:val="00EA16DA"/>
    <w:rsid w:val="00EA1973"/>
    <w:rsid w:val="00EA198F"/>
    <w:rsid w:val="00EA2911"/>
    <w:rsid w:val="00EA2DE4"/>
    <w:rsid w:val="00EA327D"/>
    <w:rsid w:val="00EA33AD"/>
    <w:rsid w:val="00EA363C"/>
    <w:rsid w:val="00EA3F9D"/>
    <w:rsid w:val="00EA4BDC"/>
    <w:rsid w:val="00EB2686"/>
    <w:rsid w:val="00EB4249"/>
    <w:rsid w:val="00EB5506"/>
    <w:rsid w:val="00EB6ADF"/>
    <w:rsid w:val="00EC037B"/>
    <w:rsid w:val="00EC134E"/>
    <w:rsid w:val="00EC6B1B"/>
    <w:rsid w:val="00EC6B89"/>
    <w:rsid w:val="00ED123C"/>
    <w:rsid w:val="00ED1AAA"/>
    <w:rsid w:val="00ED3796"/>
    <w:rsid w:val="00ED3C52"/>
    <w:rsid w:val="00EE151A"/>
    <w:rsid w:val="00EE1979"/>
    <w:rsid w:val="00EE5913"/>
    <w:rsid w:val="00EE5D76"/>
    <w:rsid w:val="00EE5F24"/>
    <w:rsid w:val="00EF0B66"/>
    <w:rsid w:val="00EF26A7"/>
    <w:rsid w:val="00EF4E65"/>
    <w:rsid w:val="00EF54F3"/>
    <w:rsid w:val="00EF5A98"/>
    <w:rsid w:val="00EF7B5C"/>
    <w:rsid w:val="00F00756"/>
    <w:rsid w:val="00F015B0"/>
    <w:rsid w:val="00F063B7"/>
    <w:rsid w:val="00F0708C"/>
    <w:rsid w:val="00F10330"/>
    <w:rsid w:val="00F1290A"/>
    <w:rsid w:val="00F1403C"/>
    <w:rsid w:val="00F14AA4"/>
    <w:rsid w:val="00F14CF0"/>
    <w:rsid w:val="00F20613"/>
    <w:rsid w:val="00F23725"/>
    <w:rsid w:val="00F26448"/>
    <w:rsid w:val="00F26A0C"/>
    <w:rsid w:val="00F27D93"/>
    <w:rsid w:val="00F3037B"/>
    <w:rsid w:val="00F35032"/>
    <w:rsid w:val="00F36D03"/>
    <w:rsid w:val="00F3772B"/>
    <w:rsid w:val="00F427E4"/>
    <w:rsid w:val="00F42ED0"/>
    <w:rsid w:val="00F438D4"/>
    <w:rsid w:val="00F4713A"/>
    <w:rsid w:val="00F5158F"/>
    <w:rsid w:val="00F51CA8"/>
    <w:rsid w:val="00F609F3"/>
    <w:rsid w:val="00F60E26"/>
    <w:rsid w:val="00F615E7"/>
    <w:rsid w:val="00F66356"/>
    <w:rsid w:val="00F7062B"/>
    <w:rsid w:val="00F70B64"/>
    <w:rsid w:val="00F71B51"/>
    <w:rsid w:val="00F72515"/>
    <w:rsid w:val="00F72991"/>
    <w:rsid w:val="00F729AA"/>
    <w:rsid w:val="00F75EDC"/>
    <w:rsid w:val="00F764DD"/>
    <w:rsid w:val="00F76FE4"/>
    <w:rsid w:val="00F803AC"/>
    <w:rsid w:val="00F81B77"/>
    <w:rsid w:val="00F8665D"/>
    <w:rsid w:val="00F872A8"/>
    <w:rsid w:val="00F90195"/>
    <w:rsid w:val="00FA0E29"/>
    <w:rsid w:val="00FA16C7"/>
    <w:rsid w:val="00FA22FC"/>
    <w:rsid w:val="00FA34FA"/>
    <w:rsid w:val="00FB49EE"/>
    <w:rsid w:val="00FB64A3"/>
    <w:rsid w:val="00FC3311"/>
    <w:rsid w:val="00FC3F86"/>
    <w:rsid w:val="00FC575F"/>
    <w:rsid w:val="00FC5B3A"/>
    <w:rsid w:val="00FC6C60"/>
    <w:rsid w:val="00FD11D9"/>
    <w:rsid w:val="00FD2AD2"/>
    <w:rsid w:val="00FD2B2A"/>
    <w:rsid w:val="00FD5319"/>
    <w:rsid w:val="00FD7059"/>
    <w:rsid w:val="00FD7187"/>
    <w:rsid w:val="00FE0477"/>
    <w:rsid w:val="00FE0E6D"/>
    <w:rsid w:val="00FE131B"/>
    <w:rsid w:val="00FE2220"/>
    <w:rsid w:val="00FE448F"/>
    <w:rsid w:val="00FE45F5"/>
    <w:rsid w:val="00FE4F64"/>
    <w:rsid w:val="00FE6945"/>
    <w:rsid w:val="00FE75CE"/>
    <w:rsid w:val="00FF1EDF"/>
    <w:rsid w:val="00FF2AE4"/>
    <w:rsid w:val="00FF2EFD"/>
    <w:rsid w:val="00FF571A"/>
    <w:rsid w:val="00FF5B3D"/>
    <w:rsid w:val="00FF6C70"/>
    <w:rsid w:val="00FF7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uiPriority="99"/>
    <w:lsdException w:name="header" w:uiPriority="99"/>
    <w:lsdException w:name="caption" w:qFormat="1"/>
    <w:lsdException w:name="annotation reference" w:uiPriority="99"/>
    <w:lsdException w:name="Title" w:qFormat="1"/>
    <w:lsdException w:name="Subtitle" w:qFormat="1"/>
    <w:lsdException w:name="Strong" w:qFormat="1"/>
    <w:lsdException w:name="Emphasis" w:qFormat="1"/>
    <w:lsdException w:name="Balloon Text" w:uiPriority="9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9">
    <w:name w:val="heading 9"/>
    <w:basedOn w:val="Normal"/>
    <w:next w:val="Normal"/>
    <w:qFormat/>
    <w:rsid w:val="007B154B"/>
    <w:pPr>
      <w:keepNext/>
      <w:spacing w:before="100" w:after="80" w:line="340" w:lineRule="exact"/>
      <w:ind w:firstLine="720"/>
      <w:jc w:val="both"/>
      <w:outlineLvl w:val="8"/>
    </w:pPr>
    <w:rPr>
      <w:b/>
      <w:sz w:val="26"/>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87937"/>
    <w:pPr>
      <w:jc w:val="center"/>
    </w:pPr>
    <w:rPr>
      <w:b/>
      <w:bCs/>
      <w:sz w:val="28"/>
    </w:rPr>
  </w:style>
  <w:style w:type="paragraph" w:customStyle="1" w:styleId="abc">
    <w:name w:val="abc"/>
    <w:basedOn w:val="Normal"/>
    <w:rsid w:val="00787937"/>
    <w:pPr>
      <w:spacing w:line="280" w:lineRule="atLeast"/>
      <w:jc w:val="both"/>
    </w:pPr>
    <w:rPr>
      <w:rFonts w:ascii=".VnTime" w:hAnsi=".VnTime"/>
      <w:szCs w:val="20"/>
    </w:rPr>
  </w:style>
  <w:style w:type="paragraph" w:styleId="Caption">
    <w:name w:val="caption"/>
    <w:basedOn w:val="Normal"/>
    <w:next w:val="Normal"/>
    <w:qFormat/>
    <w:rsid w:val="00787937"/>
    <w:pPr>
      <w:spacing w:before="120" w:line="400" w:lineRule="exact"/>
      <w:ind w:firstLine="720"/>
      <w:jc w:val="center"/>
    </w:pPr>
    <w:rPr>
      <w:rFonts w:ascii=".VnTimeH" w:hAnsi=".VnTimeH"/>
      <w:b/>
      <w:sz w:val="32"/>
      <w:szCs w:val="28"/>
      <w:lang w:val="nl-NL"/>
    </w:rPr>
  </w:style>
  <w:style w:type="paragraph" w:customStyle="1" w:styleId="CharChar">
    <w:name w:val="Char Char"/>
    <w:autoRedefine/>
    <w:rsid w:val="00787937"/>
    <w:pPr>
      <w:tabs>
        <w:tab w:val="left" w:pos="1152"/>
      </w:tabs>
      <w:spacing w:before="120" w:after="120" w:line="312" w:lineRule="auto"/>
    </w:pPr>
    <w:rPr>
      <w:rFonts w:ascii="Arial" w:hAnsi="Arial" w:cs="Arial"/>
      <w:sz w:val="26"/>
      <w:szCs w:val="26"/>
    </w:rPr>
  </w:style>
  <w:style w:type="table" w:styleId="TableGrid">
    <w:name w:val="Table Grid"/>
    <w:basedOn w:val="TableNormal"/>
    <w:rsid w:val="00F350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7B154B"/>
    <w:pPr>
      <w:widowControl w:val="0"/>
      <w:jc w:val="both"/>
    </w:pPr>
    <w:rPr>
      <w:rFonts w:ascii=".VnTimeH" w:hAnsi=".VnTimeH"/>
      <w:snapToGrid w:val="0"/>
      <w:szCs w:val="20"/>
    </w:rPr>
  </w:style>
  <w:style w:type="paragraph" w:styleId="BodyTextIndent2">
    <w:name w:val="Body Text Indent 2"/>
    <w:basedOn w:val="Normal"/>
    <w:link w:val="BodyTextIndent2Char"/>
    <w:rsid w:val="007B154B"/>
    <w:pPr>
      <w:widowControl w:val="0"/>
      <w:spacing w:before="120" w:after="120" w:line="300" w:lineRule="exact"/>
      <w:ind w:firstLine="720"/>
      <w:jc w:val="both"/>
    </w:pPr>
    <w:rPr>
      <w:rFonts w:ascii=".VnTime" w:hAnsi=".VnTime"/>
      <w:snapToGrid w:val="0"/>
      <w:sz w:val="28"/>
      <w:szCs w:val="20"/>
      <w:lang w:val="es-MX"/>
    </w:rPr>
  </w:style>
  <w:style w:type="paragraph" w:customStyle="1" w:styleId="CharCharCharCharCharCharChar">
    <w:name w:val="Char Char Char Char Char Char Char"/>
    <w:autoRedefine/>
    <w:rsid w:val="007B154B"/>
    <w:pPr>
      <w:tabs>
        <w:tab w:val="left" w:pos="1152"/>
      </w:tabs>
      <w:spacing w:before="120" w:after="120" w:line="312" w:lineRule="auto"/>
    </w:pPr>
    <w:rPr>
      <w:rFonts w:ascii="Arial" w:hAnsi="Arial" w:cs="Arial"/>
      <w:sz w:val="26"/>
      <w:szCs w:val="26"/>
    </w:rPr>
  </w:style>
  <w:style w:type="paragraph" w:styleId="Footer">
    <w:name w:val="footer"/>
    <w:basedOn w:val="Normal"/>
    <w:rsid w:val="001E7C73"/>
    <w:pPr>
      <w:tabs>
        <w:tab w:val="center" w:pos="4320"/>
        <w:tab w:val="right" w:pos="8640"/>
      </w:tabs>
    </w:pPr>
  </w:style>
  <w:style w:type="character" w:styleId="PageNumber">
    <w:name w:val="page number"/>
    <w:basedOn w:val="DefaultParagraphFont"/>
    <w:rsid w:val="001E7C73"/>
  </w:style>
  <w:style w:type="paragraph" w:styleId="NormalWeb">
    <w:name w:val="Normal (Web)"/>
    <w:basedOn w:val="Normal"/>
    <w:rsid w:val="00482200"/>
    <w:pPr>
      <w:spacing w:before="100" w:beforeAutospacing="1" w:after="100" w:afterAutospacing="1"/>
    </w:pPr>
  </w:style>
  <w:style w:type="character" w:customStyle="1" w:styleId="BodyTextIndent2Char">
    <w:name w:val="Body Text Indent 2 Char"/>
    <w:link w:val="BodyTextIndent2"/>
    <w:rsid w:val="00AC60AA"/>
    <w:rPr>
      <w:rFonts w:ascii=".VnTime" w:hAnsi=".VnTime"/>
      <w:snapToGrid w:val="0"/>
      <w:sz w:val="28"/>
      <w:lang w:val="es-MX"/>
    </w:rPr>
  </w:style>
  <w:style w:type="paragraph" w:customStyle="1" w:styleId="Char">
    <w:name w:val="Char"/>
    <w:autoRedefine/>
    <w:rsid w:val="00117FA1"/>
    <w:pPr>
      <w:tabs>
        <w:tab w:val="left" w:pos="1152"/>
      </w:tabs>
      <w:spacing w:before="120" w:after="120" w:line="312" w:lineRule="auto"/>
    </w:pPr>
    <w:rPr>
      <w:rFonts w:ascii="Arial" w:hAnsi="Arial" w:cs="Arial"/>
      <w:sz w:val="26"/>
      <w:szCs w:val="26"/>
    </w:rPr>
  </w:style>
  <w:style w:type="character" w:styleId="CommentReference">
    <w:name w:val="annotation reference"/>
    <w:uiPriority w:val="99"/>
    <w:rsid w:val="00286989"/>
    <w:rPr>
      <w:sz w:val="16"/>
      <w:szCs w:val="16"/>
    </w:rPr>
  </w:style>
  <w:style w:type="paragraph" w:styleId="CommentText">
    <w:name w:val="annotation text"/>
    <w:basedOn w:val="Normal"/>
    <w:link w:val="CommentTextChar"/>
    <w:uiPriority w:val="99"/>
    <w:rsid w:val="00286989"/>
    <w:rPr>
      <w:sz w:val="20"/>
      <w:szCs w:val="20"/>
    </w:rPr>
  </w:style>
  <w:style w:type="character" w:customStyle="1" w:styleId="CommentTextChar">
    <w:name w:val="Comment Text Char"/>
    <w:basedOn w:val="DefaultParagraphFont"/>
    <w:link w:val="CommentText"/>
    <w:uiPriority w:val="99"/>
    <w:rsid w:val="00286989"/>
  </w:style>
  <w:style w:type="paragraph" w:styleId="CommentSubject">
    <w:name w:val="annotation subject"/>
    <w:basedOn w:val="CommentText"/>
    <w:next w:val="CommentText"/>
    <w:link w:val="CommentSubjectChar"/>
    <w:rsid w:val="00286989"/>
    <w:rPr>
      <w:b/>
      <w:bCs/>
    </w:rPr>
  </w:style>
  <w:style w:type="character" w:customStyle="1" w:styleId="CommentSubjectChar">
    <w:name w:val="Comment Subject Char"/>
    <w:link w:val="CommentSubject"/>
    <w:rsid w:val="00286989"/>
    <w:rPr>
      <w:b/>
      <w:bCs/>
    </w:rPr>
  </w:style>
  <w:style w:type="paragraph" w:styleId="BalloonText">
    <w:name w:val="Balloon Text"/>
    <w:basedOn w:val="Normal"/>
    <w:link w:val="BalloonTextChar"/>
    <w:uiPriority w:val="99"/>
    <w:rsid w:val="00286989"/>
    <w:rPr>
      <w:rFonts w:ascii="Segoe UI" w:hAnsi="Segoe UI" w:cs="Segoe UI"/>
      <w:sz w:val="18"/>
      <w:szCs w:val="18"/>
    </w:rPr>
  </w:style>
  <w:style w:type="character" w:customStyle="1" w:styleId="BalloonTextChar">
    <w:name w:val="Balloon Text Char"/>
    <w:link w:val="BalloonText"/>
    <w:uiPriority w:val="99"/>
    <w:rsid w:val="00286989"/>
    <w:rPr>
      <w:rFonts w:ascii="Segoe UI" w:hAnsi="Segoe UI" w:cs="Segoe UI"/>
      <w:sz w:val="18"/>
      <w:szCs w:val="18"/>
    </w:rPr>
  </w:style>
  <w:style w:type="paragraph" w:styleId="DocumentMap">
    <w:name w:val="Document Map"/>
    <w:basedOn w:val="Normal"/>
    <w:semiHidden/>
    <w:rsid w:val="00B244A8"/>
    <w:pPr>
      <w:shd w:val="clear" w:color="auto" w:fill="000080"/>
    </w:pPr>
    <w:rPr>
      <w:rFonts w:ascii="Tahoma" w:hAnsi="Tahoma" w:cs="Tahoma"/>
      <w:sz w:val="20"/>
      <w:szCs w:val="20"/>
    </w:rPr>
  </w:style>
  <w:style w:type="character" w:styleId="FootnoteReference">
    <w:name w:val="footnote reference"/>
    <w:semiHidden/>
    <w:rsid w:val="00646378"/>
    <w:rPr>
      <w:vertAlign w:val="superscript"/>
    </w:rPr>
  </w:style>
  <w:style w:type="paragraph" w:styleId="FootnoteText">
    <w:name w:val="footnote text"/>
    <w:basedOn w:val="Normal"/>
    <w:semiHidden/>
    <w:rsid w:val="00646378"/>
    <w:rPr>
      <w:rFonts w:ascii=".VnTime" w:hAnsi=".VnTime"/>
      <w:sz w:val="20"/>
      <w:szCs w:val="20"/>
    </w:rPr>
  </w:style>
  <w:style w:type="paragraph" w:customStyle="1" w:styleId="CharCharChar1CharCharCharCharCharCharChar">
    <w:name w:val="Char Char Char1 Char Char Char Char Char Char Char"/>
    <w:basedOn w:val="Normal"/>
    <w:rsid w:val="00793E1A"/>
    <w:pPr>
      <w:spacing w:after="160" w:line="240" w:lineRule="exact"/>
    </w:pPr>
    <w:rPr>
      <w:rFonts w:ascii="Tahoma" w:eastAsia="PMingLiU" w:hAnsi="Tahoma"/>
      <w:sz w:val="20"/>
      <w:szCs w:val="20"/>
    </w:rPr>
  </w:style>
  <w:style w:type="paragraph" w:customStyle="1" w:styleId="CharCharChar">
    <w:name w:val="Char Char Char"/>
    <w:basedOn w:val="Normal"/>
    <w:next w:val="Normal"/>
    <w:autoRedefine/>
    <w:semiHidden/>
    <w:rsid w:val="00400277"/>
    <w:pPr>
      <w:spacing w:before="120" w:after="120" w:line="312" w:lineRule="auto"/>
    </w:pPr>
    <w:rPr>
      <w:sz w:val="28"/>
      <w:szCs w:val="28"/>
    </w:rPr>
  </w:style>
  <w:style w:type="paragraph" w:styleId="Header">
    <w:name w:val="header"/>
    <w:basedOn w:val="Normal"/>
    <w:link w:val="HeaderChar"/>
    <w:uiPriority w:val="99"/>
    <w:unhideWhenUsed/>
    <w:rsid w:val="000A4241"/>
    <w:pPr>
      <w:tabs>
        <w:tab w:val="center" w:pos="4680"/>
        <w:tab w:val="right" w:pos="9360"/>
      </w:tabs>
      <w:spacing w:after="200" w:line="276" w:lineRule="auto"/>
    </w:pPr>
    <w:rPr>
      <w:rFonts w:eastAsia="Calibri"/>
      <w:sz w:val="28"/>
      <w:szCs w:val="22"/>
      <w:lang w:val="x-none" w:eastAsia="x-none"/>
    </w:rPr>
  </w:style>
  <w:style w:type="character" w:customStyle="1" w:styleId="HeaderChar">
    <w:name w:val="Header Char"/>
    <w:link w:val="Header"/>
    <w:uiPriority w:val="99"/>
    <w:rsid w:val="000A4241"/>
    <w:rPr>
      <w:rFonts w:eastAsia="Calibri"/>
      <w:sz w:val="28"/>
      <w:szCs w:val="22"/>
      <w:lang w:val="x-none" w:eastAsia="x-none"/>
    </w:rPr>
  </w:style>
  <w:style w:type="character" w:customStyle="1" w:styleId="apple-converted-space">
    <w:name w:val="apple-converted-space"/>
    <w:rsid w:val="00FE75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uiPriority="99"/>
    <w:lsdException w:name="header" w:uiPriority="99"/>
    <w:lsdException w:name="caption" w:qFormat="1"/>
    <w:lsdException w:name="annotation reference" w:uiPriority="99"/>
    <w:lsdException w:name="Title" w:qFormat="1"/>
    <w:lsdException w:name="Subtitle" w:qFormat="1"/>
    <w:lsdException w:name="Strong" w:qFormat="1"/>
    <w:lsdException w:name="Emphasis" w:qFormat="1"/>
    <w:lsdException w:name="Balloon Text" w:uiPriority="9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9">
    <w:name w:val="heading 9"/>
    <w:basedOn w:val="Normal"/>
    <w:next w:val="Normal"/>
    <w:qFormat/>
    <w:rsid w:val="007B154B"/>
    <w:pPr>
      <w:keepNext/>
      <w:spacing w:before="100" w:after="80" w:line="340" w:lineRule="exact"/>
      <w:ind w:firstLine="720"/>
      <w:jc w:val="both"/>
      <w:outlineLvl w:val="8"/>
    </w:pPr>
    <w:rPr>
      <w:b/>
      <w:sz w:val="26"/>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87937"/>
    <w:pPr>
      <w:jc w:val="center"/>
    </w:pPr>
    <w:rPr>
      <w:b/>
      <w:bCs/>
      <w:sz w:val="28"/>
    </w:rPr>
  </w:style>
  <w:style w:type="paragraph" w:customStyle="1" w:styleId="abc">
    <w:name w:val="abc"/>
    <w:basedOn w:val="Normal"/>
    <w:rsid w:val="00787937"/>
    <w:pPr>
      <w:spacing w:line="280" w:lineRule="atLeast"/>
      <w:jc w:val="both"/>
    </w:pPr>
    <w:rPr>
      <w:rFonts w:ascii=".VnTime" w:hAnsi=".VnTime"/>
      <w:szCs w:val="20"/>
    </w:rPr>
  </w:style>
  <w:style w:type="paragraph" w:styleId="Caption">
    <w:name w:val="caption"/>
    <w:basedOn w:val="Normal"/>
    <w:next w:val="Normal"/>
    <w:qFormat/>
    <w:rsid w:val="00787937"/>
    <w:pPr>
      <w:spacing w:before="120" w:line="400" w:lineRule="exact"/>
      <w:ind w:firstLine="720"/>
      <w:jc w:val="center"/>
    </w:pPr>
    <w:rPr>
      <w:rFonts w:ascii=".VnTimeH" w:hAnsi=".VnTimeH"/>
      <w:b/>
      <w:sz w:val="32"/>
      <w:szCs w:val="28"/>
      <w:lang w:val="nl-NL"/>
    </w:rPr>
  </w:style>
  <w:style w:type="paragraph" w:customStyle="1" w:styleId="CharChar">
    <w:name w:val="Char Char"/>
    <w:autoRedefine/>
    <w:rsid w:val="00787937"/>
    <w:pPr>
      <w:tabs>
        <w:tab w:val="left" w:pos="1152"/>
      </w:tabs>
      <w:spacing w:before="120" w:after="120" w:line="312" w:lineRule="auto"/>
    </w:pPr>
    <w:rPr>
      <w:rFonts w:ascii="Arial" w:hAnsi="Arial" w:cs="Arial"/>
      <w:sz w:val="26"/>
      <w:szCs w:val="26"/>
    </w:rPr>
  </w:style>
  <w:style w:type="table" w:styleId="TableGrid">
    <w:name w:val="Table Grid"/>
    <w:basedOn w:val="TableNormal"/>
    <w:rsid w:val="00F350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7B154B"/>
    <w:pPr>
      <w:widowControl w:val="0"/>
      <w:jc w:val="both"/>
    </w:pPr>
    <w:rPr>
      <w:rFonts w:ascii=".VnTimeH" w:hAnsi=".VnTimeH"/>
      <w:snapToGrid w:val="0"/>
      <w:szCs w:val="20"/>
    </w:rPr>
  </w:style>
  <w:style w:type="paragraph" w:styleId="BodyTextIndent2">
    <w:name w:val="Body Text Indent 2"/>
    <w:basedOn w:val="Normal"/>
    <w:link w:val="BodyTextIndent2Char"/>
    <w:rsid w:val="007B154B"/>
    <w:pPr>
      <w:widowControl w:val="0"/>
      <w:spacing w:before="120" w:after="120" w:line="300" w:lineRule="exact"/>
      <w:ind w:firstLine="720"/>
      <w:jc w:val="both"/>
    </w:pPr>
    <w:rPr>
      <w:rFonts w:ascii=".VnTime" w:hAnsi=".VnTime"/>
      <w:snapToGrid w:val="0"/>
      <w:sz w:val="28"/>
      <w:szCs w:val="20"/>
      <w:lang w:val="es-MX"/>
    </w:rPr>
  </w:style>
  <w:style w:type="paragraph" w:customStyle="1" w:styleId="CharCharCharCharCharCharChar">
    <w:name w:val="Char Char Char Char Char Char Char"/>
    <w:autoRedefine/>
    <w:rsid w:val="007B154B"/>
    <w:pPr>
      <w:tabs>
        <w:tab w:val="left" w:pos="1152"/>
      </w:tabs>
      <w:spacing w:before="120" w:after="120" w:line="312" w:lineRule="auto"/>
    </w:pPr>
    <w:rPr>
      <w:rFonts w:ascii="Arial" w:hAnsi="Arial" w:cs="Arial"/>
      <w:sz w:val="26"/>
      <w:szCs w:val="26"/>
    </w:rPr>
  </w:style>
  <w:style w:type="paragraph" w:styleId="Footer">
    <w:name w:val="footer"/>
    <w:basedOn w:val="Normal"/>
    <w:rsid w:val="001E7C73"/>
    <w:pPr>
      <w:tabs>
        <w:tab w:val="center" w:pos="4320"/>
        <w:tab w:val="right" w:pos="8640"/>
      </w:tabs>
    </w:pPr>
  </w:style>
  <w:style w:type="character" w:styleId="PageNumber">
    <w:name w:val="page number"/>
    <w:basedOn w:val="DefaultParagraphFont"/>
    <w:rsid w:val="001E7C73"/>
  </w:style>
  <w:style w:type="paragraph" w:styleId="NormalWeb">
    <w:name w:val="Normal (Web)"/>
    <w:basedOn w:val="Normal"/>
    <w:rsid w:val="00482200"/>
    <w:pPr>
      <w:spacing w:before="100" w:beforeAutospacing="1" w:after="100" w:afterAutospacing="1"/>
    </w:pPr>
  </w:style>
  <w:style w:type="character" w:customStyle="1" w:styleId="BodyTextIndent2Char">
    <w:name w:val="Body Text Indent 2 Char"/>
    <w:link w:val="BodyTextIndent2"/>
    <w:rsid w:val="00AC60AA"/>
    <w:rPr>
      <w:rFonts w:ascii=".VnTime" w:hAnsi=".VnTime"/>
      <w:snapToGrid w:val="0"/>
      <w:sz w:val="28"/>
      <w:lang w:val="es-MX"/>
    </w:rPr>
  </w:style>
  <w:style w:type="paragraph" w:customStyle="1" w:styleId="Char">
    <w:name w:val="Char"/>
    <w:autoRedefine/>
    <w:rsid w:val="00117FA1"/>
    <w:pPr>
      <w:tabs>
        <w:tab w:val="left" w:pos="1152"/>
      </w:tabs>
      <w:spacing w:before="120" w:after="120" w:line="312" w:lineRule="auto"/>
    </w:pPr>
    <w:rPr>
      <w:rFonts w:ascii="Arial" w:hAnsi="Arial" w:cs="Arial"/>
      <w:sz w:val="26"/>
      <w:szCs w:val="26"/>
    </w:rPr>
  </w:style>
  <w:style w:type="character" w:styleId="CommentReference">
    <w:name w:val="annotation reference"/>
    <w:uiPriority w:val="99"/>
    <w:rsid w:val="00286989"/>
    <w:rPr>
      <w:sz w:val="16"/>
      <w:szCs w:val="16"/>
    </w:rPr>
  </w:style>
  <w:style w:type="paragraph" w:styleId="CommentText">
    <w:name w:val="annotation text"/>
    <w:basedOn w:val="Normal"/>
    <w:link w:val="CommentTextChar"/>
    <w:uiPriority w:val="99"/>
    <w:rsid w:val="00286989"/>
    <w:rPr>
      <w:sz w:val="20"/>
      <w:szCs w:val="20"/>
    </w:rPr>
  </w:style>
  <w:style w:type="character" w:customStyle="1" w:styleId="CommentTextChar">
    <w:name w:val="Comment Text Char"/>
    <w:basedOn w:val="DefaultParagraphFont"/>
    <w:link w:val="CommentText"/>
    <w:uiPriority w:val="99"/>
    <w:rsid w:val="00286989"/>
  </w:style>
  <w:style w:type="paragraph" w:styleId="CommentSubject">
    <w:name w:val="annotation subject"/>
    <w:basedOn w:val="CommentText"/>
    <w:next w:val="CommentText"/>
    <w:link w:val="CommentSubjectChar"/>
    <w:rsid w:val="00286989"/>
    <w:rPr>
      <w:b/>
      <w:bCs/>
    </w:rPr>
  </w:style>
  <w:style w:type="character" w:customStyle="1" w:styleId="CommentSubjectChar">
    <w:name w:val="Comment Subject Char"/>
    <w:link w:val="CommentSubject"/>
    <w:rsid w:val="00286989"/>
    <w:rPr>
      <w:b/>
      <w:bCs/>
    </w:rPr>
  </w:style>
  <w:style w:type="paragraph" w:styleId="BalloonText">
    <w:name w:val="Balloon Text"/>
    <w:basedOn w:val="Normal"/>
    <w:link w:val="BalloonTextChar"/>
    <w:uiPriority w:val="99"/>
    <w:rsid w:val="00286989"/>
    <w:rPr>
      <w:rFonts w:ascii="Segoe UI" w:hAnsi="Segoe UI" w:cs="Segoe UI"/>
      <w:sz w:val="18"/>
      <w:szCs w:val="18"/>
    </w:rPr>
  </w:style>
  <w:style w:type="character" w:customStyle="1" w:styleId="BalloonTextChar">
    <w:name w:val="Balloon Text Char"/>
    <w:link w:val="BalloonText"/>
    <w:uiPriority w:val="99"/>
    <w:rsid w:val="00286989"/>
    <w:rPr>
      <w:rFonts w:ascii="Segoe UI" w:hAnsi="Segoe UI" w:cs="Segoe UI"/>
      <w:sz w:val="18"/>
      <w:szCs w:val="18"/>
    </w:rPr>
  </w:style>
  <w:style w:type="paragraph" w:styleId="DocumentMap">
    <w:name w:val="Document Map"/>
    <w:basedOn w:val="Normal"/>
    <w:semiHidden/>
    <w:rsid w:val="00B244A8"/>
    <w:pPr>
      <w:shd w:val="clear" w:color="auto" w:fill="000080"/>
    </w:pPr>
    <w:rPr>
      <w:rFonts w:ascii="Tahoma" w:hAnsi="Tahoma" w:cs="Tahoma"/>
      <w:sz w:val="20"/>
      <w:szCs w:val="20"/>
    </w:rPr>
  </w:style>
  <w:style w:type="character" w:styleId="FootnoteReference">
    <w:name w:val="footnote reference"/>
    <w:semiHidden/>
    <w:rsid w:val="00646378"/>
    <w:rPr>
      <w:vertAlign w:val="superscript"/>
    </w:rPr>
  </w:style>
  <w:style w:type="paragraph" w:styleId="FootnoteText">
    <w:name w:val="footnote text"/>
    <w:basedOn w:val="Normal"/>
    <w:semiHidden/>
    <w:rsid w:val="00646378"/>
    <w:rPr>
      <w:rFonts w:ascii=".VnTime" w:hAnsi=".VnTime"/>
      <w:sz w:val="20"/>
      <w:szCs w:val="20"/>
    </w:rPr>
  </w:style>
  <w:style w:type="paragraph" w:customStyle="1" w:styleId="CharCharChar1CharCharCharCharCharCharChar">
    <w:name w:val="Char Char Char1 Char Char Char Char Char Char Char"/>
    <w:basedOn w:val="Normal"/>
    <w:rsid w:val="00793E1A"/>
    <w:pPr>
      <w:spacing w:after="160" w:line="240" w:lineRule="exact"/>
    </w:pPr>
    <w:rPr>
      <w:rFonts w:ascii="Tahoma" w:eastAsia="PMingLiU" w:hAnsi="Tahoma"/>
      <w:sz w:val="20"/>
      <w:szCs w:val="20"/>
    </w:rPr>
  </w:style>
  <w:style w:type="paragraph" w:customStyle="1" w:styleId="CharCharChar">
    <w:name w:val="Char Char Char"/>
    <w:basedOn w:val="Normal"/>
    <w:next w:val="Normal"/>
    <w:autoRedefine/>
    <w:semiHidden/>
    <w:rsid w:val="00400277"/>
    <w:pPr>
      <w:spacing w:before="120" w:after="120" w:line="312" w:lineRule="auto"/>
    </w:pPr>
    <w:rPr>
      <w:sz w:val="28"/>
      <w:szCs w:val="28"/>
    </w:rPr>
  </w:style>
  <w:style w:type="paragraph" w:styleId="Header">
    <w:name w:val="header"/>
    <w:basedOn w:val="Normal"/>
    <w:link w:val="HeaderChar"/>
    <w:uiPriority w:val="99"/>
    <w:unhideWhenUsed/>
    <w:rsid w:val="000A4241"/>
    <w:pPr>
      <w:tabs>
        <w:tab w:val="center" w:pos="4680"/>
        <w:tab w:val="right" w:pos="9360"/>
      </w:tabs>
      <w:spacing w:after="200" w:line="276" w:lineRule="auto"/>
    </w:pPr>
    <w:rPr>
      <w:rFonts w:eastAsia="Calibri"/>
      <w:sz w:val="28"/>
      <w:szCs w:val="22"/>
      <w:lang w:val="x-none" w:eastAsia="x-none"/>
    </w:rPr>
  </w:style>
  <w:style w:type="character" w:customStyle="1" w:styleId="HeaderChar">
    <w:name w:val="Header Char"/>
    <w:link w:val="Header"/>
    <w:uiPriority w:val="99"/>
    <w:rsid w:val="000A4241"/>
    <w:rPr>
      <w:rFonts w:eastAsia="Calibri"/>
      <w:sz w:val="28"/>
      <w:szCs w:val="22"/>
      <w:lang w:val="x-none" w:eastAsia="x-none"/>
    </w:rPr>
  </w:style>
  <w:style w:type="character" w:customStyle="1" w:styleId="apple-converted-space">
    <w:name w:val="apple-converted-space"/>
    <w:rsid w:val="00FE75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1B79B5-B7EC-4875-BF1F-FFBBC691A828}">
  <ds:schemaRefs>
    <ds:schemaRef ds:uri="http://schemas.openxmlformats.org/officeDocument/2006/bibliography"/>
  </ds:schemaRefs>
</ds:datastoreItem>
</file>

<file path=customXml/itemProps2.xml><?xml version="1.0" encoding="utf-8"?>
<ds:datastoreItem xmlns:ds="http://schemas.openxmlformats.org/officeDocument/2006/customXml" ds:itemID="{E33B1D7D-66FE-40A0-B0B6-B3F7D8314F1C}">
  <ds:schemaRefs>
    <ds:schemaRef ds:uri="http://schemas.openxmlformats.org/officeDocument/2006/bibliography"/>
  </ds:schemaRefs>
</ds:datastoreItem>
</file>

<file path=customXml/itemProps3.xml><?xml version="1.0" encoding="utf-8"?>
<ds:datastoreItem xmlns:ds="http://schemas.openxmlformats.org/officeDocument/2006/customXml" ds:itemID="{B0C94A55-1747-4705-AA25-C6F250F0725A}"/>
</file>

<file path=customXml/itemProps4.xml><?xml version="1.0" encoding="utf-8"?>
<ds:datastoreItem xmlns:ds="http://schemas.openxmlformats.org/officeDocument/2006/customXml" ds:itemID="{F8EE86CA-5574-4D51-9D3E-725E0405E16F}"/>
</file>

<file path=customXml/itemProps5.xml><?xml version="1.0" encoding="utf-8"?>
<ds:datastoreItem xmlns:ds="http://schemas.openxmlformats.org/officeDocument/2006/customXml" ds:itemID="{A4429826-17C6-4EF7-9939-455205D62BF0}"/>
</file>

<file path=docProps/app.xml><?xml version="1.0" encoding="utf-8"?>
<Properties xmlns="http://schemas.openxmlformats.org/officeDocument/2006/extended-properties" xmlns:vt="http://schemas.openxmlformats.org/officeDocument/2006/docPropsVTypes">
  <Template>Normal</Template>
  <TotalTime>229</TotalTime>
  <Pages>1</Pages>
  <Words>3168</Words>
  <Characters>18058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BỘ TƯ PHÁP</vt:lpstr>
    </vt:vector>
  </TitlesOfParts>
  <Company>Grizli777</Company>
  <LinksUpToDate>false</LinksUpToDate>
  <CharactersWithSpaces>21184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TƯ PHÁP</dc:title>
  <dc:creator>HA</dc:creator>
  <cp:lastModifiedBy>Personal</cp:lastModifiedBy>
  <cp:revision>4</cp:revision>
  <cp:lastPrinted>2021-01-04T06:59:00Z</cp:lastPrinted>
  <dcterms:created xsi:type="dcterms:W3CDTF">2020-12-30T08:11:00Z</dcterms:created>
  <dcterms:modified xsi:type="dcterms:W3CDTF">2021-01-04T10:48:00Z</dcterms:modified>
</cp:coreProperties>
</file>